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EE76A9" w:rsidRDefault="0034111C" w:rsidP="00EE76A9">
      <w:pPr>
        <w:pStyle w:val="Header"/>
        <w:tabs>
          <w:tab w:val="right" w:pos="9639"/>
        </w:tabs>
        <w:rPr>
          <w:bCs/>
          <w:i/>
          <w:noProof w:val="0"/>
          <w:sz w:val="32"/>
          <w:lang w:val="en-GB" w:eastAsia="ja-JP"/>
        </w:rPr>
      </w:pPr>
      <w:r w:rsidRPr="007B7496">
        <w:rPr>
          <w:bCs/>
          <w:noProof w:val="0"/>
          <w:sz w:val="24"/>
          <w:lang w:val="en-GB"/>
        </w:rPr>
        <w:t>3GPP T</w:t>
      </w:r>
      <w:bookmarkStart w:id="0" w:name="_Ref452454252"/>
      <w:bookmarkEnd w:id="0"/>
      <w:r w:rsidRPr="007B7496">
        <w:rPr>
          <w:bCs/>
          <w:noProof w:val="0"/>
          <w:sz w:val="24"/>
          <w:lang w:val="en-GB"/>
        </w:rPr>
        <w:t xml:space="preserve">SG-RAN </w:t>
      </w:r>
      <w:r w:rsidRPr="007B7496">
        <w:rPr>
          <w:noProof w:val="0"/>
          <w:sz w:val="22"/>
          <w:lang w:val="en-GB"/>
        </w:rPr>
        <w:t>WG</w:t>
      </w:r>
      <w:r w:rsidR="002B2813" w:rsidRPr="007B7496">
        <w:rPr>
          <w:noProof w:val="0"/>
          <w:sz w:val="22"/>
          <w:lang w:val="en-GB"/>
        </w:rPr>
        <w:t>2</w:t>
      </w:r>
      <w:r w:rsidRPr="007B7496">
        <w:rPr>
          <w:noProof w:val="0"/>
          <w:sz w:val="22"/>
          <w:lang w:val="en-GB"/>
        </w:rPr>
        <w:t xml:space="preserve"> Meeting #</w:t>
      </w:r>
      <w:r w:rsidR="00234B37">
        <w:rPr>
          <w:noProof w:val="0"/>
          <w:sz w:val="22"/>
          <w:lang w:val="en-GB"/>
        </w:rPr>
        <w:t>7</w:t>
      </w:r>
      <w:r w:rsidR="004276F1">
        <w:rPr>
          <w:noProof w:val="0"/>
          <w:sz w:val="22"/>
          <w:lang w:val="en-GB"/>
        </w:rPr>
        <w:t>9</w:t>
      </w:r>
      <w:r w:rsidR="00C42B2E">
        <w:rPr>
          <w:noProof w:val="0"/>
          <w:sz w:val="22"/>
          <w:lang w:val="en-GB"/>
        </w:rPr>
        <w:t>bis</w:t>
      </w:r>
      <w:r w:rsidRPr="007B7496">
        <w:rPr>
          <w:bCs/>
          <w:noProof w:val="0"/>
          <w:sz w:val="24"/>
          <w:lang w:val="en-GB"/>
        </w:rPr>
        <w:tab/>
      </w:r>
      <w:r w:rsidRPr="007B7496">
        <w:rPr>
          <w:rFonts w:hint="eastAsia"/>
          <w:bCs/>
          <w:noProof w:val="0"/>
          <w:sz w:val="24"/>
          <w:lang w:val="en-GB" w:eastAsia="ja-JP"/>
        </w:rPr>
        <w:t>R</w:t>
      </w:r>
      <w:r w:rsidR="002B2813" w:rsidRPr="007B7496">
        <w:rPr>
          <w:bCs/>
          <w:noProof w:val="0"/>
          <w:sz w:val="24"/>
          <w:lang w:val="en-GB" w:eastAsia="ja-JP"/>
        </w:rPr>
        <w:t>2</w:t>
      </w:r>
      <w:r w:rsidRPr="007B7496">
        <w:rPr>
          <w:rFonts w:hint="eastAsia"/>
          <w:bCs/>
          <w:noProof w:val="0"/>
          <w:sz w:val="24"/>
          <w:lang w:val="en-GB" w:eastAsia="ja-JP"/>
        </w:rPr>
        <w:t>-</w:t>
      </w:r>
      <w:r w:rsidR="00B51741">
        <w:rPr>
          <w:bCs/>
          <w:noProof w:val="0"/>
          <w:sz w:val="24"/>
          <w:lang w:val="en-GB" w:eastAsia="ja-JP"/>
        </w:rPr>
        <w:t>1</w:t>
      </w:r>
      <w:r w:rsidR="00B51741">
        <w:rPr>
          <w:rFonts w:hint="eastAsia"/>
          <w:bCs/>
          <w:noProof w:val="0"/>
          <w:sz w:val="24"/>
          <w:lang w:val="en-GB" w:eastAsia="zh-CN"/>
        </w:rPr>
        <w:t>2</w:t>
      </w:r>
      <w:r w:rsidR="00B51741">
        <w:rPr>
          <w:bCs/>
          <w:noProof w:val="0"/>
          <w:sz w:val="24"/>
          <w:lang w:val="en-GB" w:eastAsia="ja-JP"/>
        </w:rPr>
        <w:t>4820</w:t>
      </w:r>
    </w:p>
    <w:p w:rsidR="0034111C" w:rsidRPr="00461210" w:rsidRDefault="00C42B2E" w:rsidP="000A20BA">
      <w:pPr>
        <w:pStyle w:val="Header"/>
        <w:tabs>
          <w:tab w:val="right" w:pos="9639"/>
        </w:tabs>
        <w:rPr>
          <w:bCs/>
          <w:noProof w:val="0"/>
          <w:sz w:val="24"/>
          <w:lang w:val="en-GB"/>
        </w:rPr>
      </w:pPr>
      <w:r>
        <w:rPr>
          <w:sz w:val="24"/>
          <w:lang w:eastAsia="zh-CN"/>
        </w:rPr>
        <w:t>Bratislava</w:t>
      </w:r>
      <w:r w:rsidR="00DB3A47">
        <w:rPr>
          <w:sz w:val="24"/>
          <w:lang w:eastAsia="zh-CN"/>
        </w:rPr>
        <w:t xml:space="preserve">, </w:t>
      </w:r>
      <w:r>
        <w:rPr>
          <w:sz w:val="24"/>
          <w:lang w:eastAsia="zh-CN"/>
        </w:rPr>
        <w:t>Slovakia</w:t>
      </w:r>
      <w:r w:rsidR="0080153E" w:rsidRPr="004718FA">
        <w:rPr>
          <w:sz w:val="24"/>
          <w:lang w:eastAsia="zh-CN"/>
        </w:rPr>
        <w:t xml:space="preserve">, </w:t>
      </w:r>
      <w:r>
        <w:rPr>
          <w:sz w:val="24"/>
          <w:lang w:eastAsia="zh-CN"/>
        </w:rPr>
        <w:t>8</w:t>
      </w:r>
      <w:r w:rsidRPr="00110C17">
        <w:rPr>
          <w:sz w:val="24"/>
          <w:vertAlign w:val="superscript"/>
          <w:lang w:eastAsia="zh-CN"/>
        </w:rPr>
        <w:t>th</w:t>
      </w:r>
      <w:r>
        <w:rPr>
          <w:sz w:val="24"/>
          <w:lang w:eastAsia="zh-CN"/>
        </w:rPr>
        <w:t xml:space="preserve"> </w:t>
      </w:r>
      <w:r w:rsidR="00BB6ACC">
        <w:rPr>
          <w:sz w:val="24"/>
          <w:lang w:eastAsia="zh-CN"/>
        </w:rPr>
        <w:t>–</w:t>
      </w:r>
      <w:r w:rsidR="00FA7114" w:rsidRPr="00FA7114">
        <w:rPr>
          <w:sz w:val="24"/>
          <w:lang w:eastAsia="zh-CN"/>
        </w:rPr>
        <w:t xml:space="preserve"> </w:t>
      </w:r>
      <w:r>
        <w:rPr>
          <w:sz w:val="24"/>
          <w:lang w:eastAsia="zh-CN"/>
        </w:rPr>
        <w:t>12</w:t>
      </w:r>
      <w:r w:rsidRPr="00110C17">
        <w:rPr>
          <w:sz w:val="24"/>
          <w:vertAlign w:val="superscript"/>
          <w:lang w:eastAsia="zh-CN"/>
        </w:rPr>
        <w:t>th</w:t>
      </w:r>
      <w:r>
        <w:rPr>
          <w:sz w:val="24"/>
          <w:lang w:eastAsia="zh-CN"/>
        </w:rPr>
        <w:t xml:space="preserve"> Oct </w:t>
      </w:r>
      <w:r w:rsidR="00FA7114" w:rsidRPr="00FA7114">
        <w:rPr>
          <w:sz w:val="24"/>
          <w:lang w:eastAsia="zh-CN"/>
        </w:rPr>
        <w:t>201</w:t>
      </w:r>
      <w:r w:rsidR="00BF3BA0">
        <w:rPr>
          <w:sz w:val="24"/>
          <w:lang w:eastAsia="zh-CN"/>
        </w:rPr>
        <w:t>2</w:t>
      </w:r>
    </w:p>
    <w:p w:rsidR="0034111C" w:rsidRPr="007B7496" w:rsidRDefault="0034111C">
      <w:pPr>
        <w:pStyle w:val="Header"/>
        <w:rPr>
          <w:bCs/>
          <w:noProof w:val="0"/>
          <w:sz w:val="24"/>
          <w:lang w:val="en-GB" w:eastAsia="ja-JP"/>
        </w:rPr>
      </w:pPr>
    </w:p>
    <w:p w:rsidR="0034111C" w:rsidRPr="007B7496" w:rsidRDefault="0034111C">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C57751">
        <w:rPr>
          <w:rFonts w:cs="Arial"/>
          <w:b/>
          <w:bCs/>
          <w:sz w:val="24"/>
        </w:rPr>
        <w:t>6</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proofErr w:type="spellStart"/>
      <w:r w:rsidR="00961386">
        <w:rPr>
          <w:rFonts w:ascii="Arial" w:hAnsi="Arial" w:cs="Arial"/>
          <w:b/>
          <w:bCs/>
          <w:sz w:val="24"/>
        </w:rPr>
        <w:t>Renesas</w:t>
      </w:r>
      <w:proofErr w:type="spellEnd"/>
      <w:r w:rsidR="00961386">
        <w:rPr>
          <w:rFonts w:ascii="Arial" w:hAnsi="Arial" w:cs="Arial"/>
          <w:b/>
          <w:bCs/>
          <w:sz w:val="24"/>
        </w:rPr>
        <w:t xml:space="preserve"> Mobile</w:t>
      </w:r>
      <w:r w:rsidR="00BB6ACC">
        <w:rPr>
          <w:rFonts w:ascii="Arial" w:hAnsi="Arial" w:cs="Arial"/>
          <w:b/>
          <w:bCs/>
          <w:sz w:val="24"/>
        </w:rPr>
        <w:t xml:space="preserve"> Europe</w:t>
      </w:r>
    </w:p>
    <w:p w:rsidR="0034111C" w:rsidRPr="007B7496" w:rsidRDefault="0034111C">
      <w:pPr>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sidR="00103417">
        <w:rPr>
          <w:rFonts w:ascii="Arial" w:hAnsi="Arial" w:cs="Arial"/>
          <w:b/>
          <w:bCs/>
          <w:sz w:val="24"/>
        </w:rPr>
        <w:t>Glitch for intra-band carrier aggregation</w:t>
      </w:r>
    </w:p>
    <w:p w:rsidR="0034111C" w:rsidRPr="007B7496" w:rsidRDefault="0034111C">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 xml:space="preserve">Discussion </w:t>
      </w:r>
    </w:p>
    <w:p w:rsidR="0034111C" w:rsidRPr="007B7496" w:rsidRDefault="0034111C">
      <w:pPr>
        <w:pStyle w:val="Heading1"/>
      </w:pPr>
      <w:r w:rsidRPr="007B7496">
        <w:t>1</w:t>
      </w:r>
      <w:r w:rsidRPr="007B7496">
        <w:tab/>
      </w:r>
      <w:r w:rsidR="00EE7FA7" w:rsidRPr="007B7496">
        <w:t>Introduction</w:t>
      </w:r>
    </w:p>
    <w:p w:rsidR="00632708" w:rsidRPr="00BE05B6" w:rsidRDefault="00BE5907" w:rsidP="00632708">
      <w:pPr>
        <w:jc w:val="both"/>
      </w:pPr>
      <w:r>
        <w:t xml:space="preserve">In 3GPP WG2 </w:t>
      </w:r>
      <w:r w:rsidR="00C42B2E">
        <w:t xml:space="preserve">79 </w:t>
      </w:r>
      <w:r>
        <w:t xml:space="preserve">meeting, </w:t>
      </w:r>
      <w:r w:rsidR="00103417">
        <w:t xml:space="preserve">it was discussed and agreed that for intra-band carrier aggregation, we will </w:t>
      </w:r>
      <w:r w:rsidR="0067017C">
        <w:t xml:space="preserve">extend the RRC processing delay </w:t>
      </w:r>
      <w:r w:rsidR="00BE05B6">
        <w:t xml:space="preserve">for RRC Connection Reconfiguration </w:t>
      </w:r>
      <w:r w:rsidR="0067017C">
        <w:t>by 5ms</w:t>
      </w:r>
      <w:r w:rsidR="00DD3C41">
        <w:t xml:space="preserve"> [1]</w:t>
      </w:r>
      <w:r w:rsidR="0067017C">
        <w:t xml:space="preserve">. However, </w:t>
      </w:r>
      <w:r w:rsidR="00BE05B6">
        <w:t xml:space="preserve">the final decision about </w:t>
      </w:r>
      <w:r w:rsidR="0067017C">
        <w:t xml:space="preserve">whether this 5ms should apply only when </w:t>
      </w:r>
      <w:bookmarkStart w:id="1" w:name="OLE_LINK1"/>
      <w:bookmarkStart w:id="2" w:name="OLE_LINK2"/>
      <w:proofErr w:type="spellStart"/>
      <w:r w:rsidR="00BE05B6" w:rsidRPr="006C0925">
        <w:rPr>
          <w:rFonts w:hint="eastAsia"/>
          <w:i/>
        </w:rPr>
        <w:t>scellMeasurementCycle</w:t>
      </w:r>
      <w:proofErr w:type="spellEnd"/>
      <w:r w:rsidR="00BE05B6" w:rsidRPr="006C0925">
        <w:rPr>
          <w:rFonts w:hint="eastAsia"/>
          <w:i/>
        </w:rPr>
        <w:t xml:space="preserve"> &gt;=640ms</w:t>
      </w:r>
      <w:bookmarkEnd w:id="1"/>
      <w:bookmarkEnd w:id="2"/>
      <w:r w:rsidR="00BE05B6">
        <w:rPr>
          <w:i/>
        </w:rPr>
        <w:t xml:space="preserve"> </w:t>
      </w:r>
      <w:r w:rsidR="00BE05B6" w:rsidRPr="004632B6">
        <w:t xml:space="preserve">or should apply also </w:t>
      </w:r>
      <w:r w:rsidR="00BE05B6">
        <w:t xml:space="preserve">when </w:t>
      </w:r>
      <w:proofErr w:type="spellStart"/>
      <w:r w:rsidR="00BE05B6" w:rsidRPr="006C0925">
        <w:rPr>
          <w:rFonts w:hint="eastAsia"/>
          <w:i/>
        </w:rPr>
        <w:t>scellMeasurementCycle</w:t>
      </w:r>
      <w:proofErr w:type="spellEnd"/>
      <w:r w:rsidR="00BE05B6" w:rsidRPr="006C0925">
        <w:rPr>
          <w:rFonts w:hint="eastAsia"/>
          <w:i/>
        </w:rPr>
        <w:t xml:space="preserve"> </w:t>
      </w:r>
      <w:r w:rsidR="00BE05B6">
        <w:rPr>
          <w:i/>
        </w:rPr>
        <w:t>&lt;</w:t>
      </w:r>
      <w:r w:rsidR="00BE05B6" w:rsidRPr="006C0925">
        <w:rPr>
          <w:rFonts w:hint="eastAsia"/>
          <w:i/>
        </w:rPr>
        <w:t>640ms</w:t>
      </w:r>
      <w:r w:rsidR="00BE05B6">
        <w:t xml:space="preserve">, and whether such extended RRC processing requirement could also apply for intra-band non-contiguous carrier aggregation are postponed. </w:t>
      </w:r>
    </w:p>
    <w:p w:rsidR="00150A20" w:rsidRDefault="00BE05B6" w:rsidP="00256C14">
      <w:pPr>
        <w:jc w:val="both"/>
      </w:pPr>
      <w:r>
        <w:t xml:space="preserve">Besides the RRC Connection Reconfiguration, glitch could also happen when the corresponding </w:t>
      </w:r>
      <w:proofErr w:type="spellStart"/>
      <w:r>
        <w:t>SCell</w:t>
      </w:r>
      <w:proofErr w:type="spellEnd"/>
      <w:r>
        <w:t xml:space="preserve"> is activated or deactivated, and when UE does measurement for the corresponding deactivated </w:t>
      </w:r>
      <w:proofErr w:type="spellStart"/>
      <w:r>
        <w:t>SCell</w:t>
      </w:r>
      <w:proofErr w:type="spellEnd"/>
      <w:r>
        <w:t>.</w:t>
      </w:r>
      <w:r w:rsidR="00150A20">
        <w:t xml:space="preserve"> These issues were not discussed as well since RAN4 had not reached a conclusion for the activation/deactivation delay yet. </w:t>
      </w:r>
    </w:p>
    <w:p w:rsidR="00956D9D" w:rsidRDefault="00150A20" w:rsidP="00256C14">
      <w:pPr>
        <w:jc w:val="both"/>
      </w:pPr>
      <w:r>
        <w:t xml:space="preserve">In this paper, we give some of our understanding about the glitch handling for intra-band carrier aggregation. </w:t>
      </w:r>
    </w:p>
    <w:p w:rsidR="00F45117" w:rsidRDefault="00F45117" w:rsidP="00F45117">
      <w:pPr>
        <w:pStyle w:val="Heading1"/>
      </w:pPr>
      <w:r w:rsidRPr="007B7496">
        <w:t>2</w:t>
      </w:r>
      <w:r w:rsidRPr="007B7496">
        <w:tab/>
      </w:r>
      <w:r w:rsidR="00244DDE">
        <w:t>Discussion</w:t>
      </w:r>
    </w:p>
    <w:p w:rsidR="00153463" w:rsidRDefault="00153463" w:rsidP="00153463">
      <w:pPr>
        <w:pStyle w:val="Heading2"/>
      </w:pPr>
      <w:bookmarkStart w:id="3" w:name="OLE_LINK12"/>
      <w:bookmarkStart w:id="4" w:name="OLE_LINK13"/>
      <w:r>
        <w:t>2.1</w:t>
      </w:r>
      <w:r>
        <w:tab/>
      </w:r>
      <w:r w:rsidR="007D4357">
        <w:t>RRC Connection Reconfiguration processing delay</w:t>
      </w:r>
    </w:p>
    <w:bookmarkEnd w:id="3"/>
    <w:bookmarkEnd w:id="4"/>
    <w:p w:rsidR="00DD3C41" w:rsidRDefault="009F5041" w:rsidP="00153463">
      <w:pPr>
        <w:jc w:val="both"/>
      </w:pPr>
      <w:r>
        <w:t xml:space="preserve">It is understood that the glitch is mainly caused by RF retuning, AGC setting, and time/frequency synchronization. It is because </w:t>
      </w:r>
      <w:r w:rsidR="007B1256">
        <w:t>UE may use one single RF chain to support intra-band carrier aggregation, and before UE is configured with CA, it is likely that UE only use a narrower bandwidth RF</w:t>
      </w:r>
      <w:r w:rsidR="00DD3C41">
        <w:t xml:space="preserve">. When carrier aggregation is configured, UE will need to retune the RF to wider bandwidth and prepare to receive/transmit. </w:t>
      </w:r>
    </w:p>
    <w:p w:rsidR="00220D22" w:rsidRDefault="00DD3C41" w:rsidP="00153463">
      <w:pPr>
        <w:jc w:val="both"/>
      </w:pPr>
      <w:r>
        <w:t>In [2]</w:t>
      </w:r>
      <w:r w:rsidR="00512D17">
        <w:t xml:space="preserve">, </w:t>
      </w:r>
      <w:r w:rsidR="00220D22">
        <w:t xml:space="preserve">it only said interruption is allowed for intra-band contiguous carrier aggregation. However, since for intra-band non-contiguous carrier aggregation, it is still possible that UE could use single RF chain, for simplicity reason, we think </w:t>
      </w:r>
      <w:r w:rsidR="00597EBB">
        <w:t xml:space="preserve">such processing delay could apply to both contiguous and non-contiguous cases. </w:t>
      </w:r>
    </w:p>
    <w:p w:rsidR="00D440BD" w:rsidRDefault="00220D22" w:rsidP="00153463">
      <w:pPr>
        <w:jc w:val="both"/>
      </w:pPr>
      <w:r>
        <w:t>It was only said in [2]</w:t>
      </w:r>
      <w:r w:rsidR="00597EBB">
        <w:t xml:space="preserve"> that interruption is allowed for </w:t>
      </w:r>
      <w:proofErr w:type="spellStart"/>
      <w:r w:rsidR="00597EBB">
        <w:t>SCell</w:t>
      </w:r>
      <w:proofErr w:type="spellEnd"/>
      <w:r w:rsidR="00597EBB">
        <w:t xml:space="preserve"> configuration and de-configuration, but the </w:t>
      </w:r>
      <w:proofErr w:type="spellStart"/>
      <w:r w:rsidR="00597EBB" w:rsidRPr="006C0925">
        <w:rPr>
          <w:rFonts w:hint="eastAsia"/>
          <w:i/>
        </w:rPr>
        <w:t>scellMeasurementCycle</w:t>
      </w:r>
      <w:proofErr w:type="spellEnd"/>
      <w:r w:rsidR="00597EBB">
        <w:t xml:space="preserve"> was not mentioned. </w:t>
      </w:r>
      <w:r w:rsidR="00405A85">
        <w:t xml:space="preserve">As the RF retuning, AGC setting etc. will be anyway needed regardless of the </w:t>
      </w:r>
      <w:proofErr w:type="spellStart"/>
      <w:r w:rsidR="00405A85" w:rsidRPr="006C0925">
        <w:rPr>
          <w:rFonts w:hint="eastAsia"/>
          <w:i/>
        </w:rPr>
        <w:t>scellMeasurementCycle</w:t>
      </w:r>
      <w:proofErr w:type="spellEnd"/>
      <w:r w:rsidR="00405A85">
        <w:t xml:space="preserve">, so we think the extended RRC processing delay should apply to both as well. </w:t>
      </w:r>
    </w:p>
    <w:p w:rsidR="00405A85" w:rsidRDefault="00405A85" w:rsidP="00153463">
      <w:pPr>
        <w:jc w:val="both"/>
        <w:rPr>
          <w:b/>
        </w:rPr>
      </w:pPr>
      <w:r>
        <w:t>Proposal</w:t>
      </w:r>
      <w:r w:rsidR="00153463" w:rsidRPr="009424A0">
        <w:rPr>
          <w:b/>
        </w:rPr>
        <w:t xml:space="preserve"> #1: </w:t>
      </w:r>
      <w:r>
        <w:rPr>
          <w:b/>
        </w:rPr>
        <w:t xml:space="preserve">Extended RRC Connection Reconfiguration processing delay should apply to both intra-band contiguous carrier aggregation and intra-band non-contiguous carrier aggregation case. </w:t>
      </w:r>
    </w:p>
    <w:p w:rsidR="00153463" w:rsidRPr="004632B6" w:rsidRDefault="00405A85" w:rsidP="00153463">
      <w:pPr>
        <w:jc w:val="both"/>
        <w:rPr>
          <w:rFonts w:ascii="Arial" w:hAnsi="Arial"/>
          <w:sz w:val="32"/>
        </w:rPr>
      </w:pPr>
      <w:r>
        <w:rPr>
          <w:b/>
        </w:rPr>
        <w:t xml:space="preserve">Proposal #2: Extended RRC Connection Reconfiguration processing delay should apply to intra-band carrier aggregation case regardless the </w:t>
      </w:r>
      <w:r w:rsidRPr="00405A85">
        <w:rPr>
          <w:b/>
        </w:rPr>
        <w:t xml:space="preserve">configured value of </w:t>
      </w:r>
      <w:proofErr w:type="spellStart"/>
      <w:r w:rsidRPr="004632B6">
        <w:rPr>
          <w:rFonts w:hint="eastAsia"/>
          <w:b/>
          <w:i/>
        </w:rPr>
        <w:t>scellMeasurementCycle</w:t>
      </w:r>
      <w:proofErr w:type="spellEnd"/>
      <w:r w:rsidRPr="00405A85">
        <w:rPr>
          <w:i/>
        </w:rPr>
        <w:t>.</w:t>
      </w:r>
    </w:p>
    <w:p w:rsidR="0054774B" w:rsidRDefault="003536FE" w:rsidP="004632B6">
      <w:pPr>
        <w:jc w:val="both"/>
      </w:pPr>
      <w:r>
        <w:t xml:space="preserve">Because the motivation to extend the RRC processing delay is to give some time for UE to do RF retuning, AGC setting, </w:t>
      </w:r>
      <w:proofErr w:type="spellStart"/>
      <w:r>
        <w:t>etc</w:t>
      </w:r>
      <w:proofErr w:type="spellEnd"/>
      <w:r>
        <w:t xml:space="preserve">, we think it is reasonable to restrict that the glitch due to </w:t>
      </w:r>
      <w:proofErr w:type="spellStart"/>
      <w:r>
        <w:t>SCell</w:t>
      </w:r>
      <w:proofErr w:type="spellEnd"/>
      <w:r>
        <w:t xml:space="preserve"> configuration and de-configuration could only happen during this 20ms, in other words, UE should </w:t>
      </w:r>
      <w:r w:rsidR="003B79B6">
        <w:t xml:space="preserve">adjust the RF during the </w:t>
      </w:r>
      <w:proofErr w:type="spellStart"/>
      <w:r w:rsidR="003B79B6">
        <w:t>SCell</w:t>
      </w:r>
      <w:proofErr w:type="spellEnd"/>
      <w:r w:rsidR="003B79B6">
        <w:t xml:space="preserve"> configuration/de-configuration procedure. </w:t>
      </w:r>
      <w:r w:rsidR="008F0A7D">
        <w:t xml:space="preserve">To our understanding, the agreement in last meeting also implicitly reflected that but no explicit description, and the benefit of this restriction is to make the glitch due to </w:t>
      </w:r>
      <w:proofErr w:type="spellStart"/>
      <w:r w:rsidR="008F0A7D">
        <w:t>SCell</w:t>
      </w:r>
      <w:proofErr w:type="spellEnd"/>
      <w:r w:rsidR="008F0A7D">
        <w:t xml:space="preserve"> configuration/de-configuration more predictable at the </w:t>
      </w:r>
      <w:proofErr w:type="spellStart"/>
      <w:r w:rsidR="008F0A7D">
        <w:t>eNB</w:t>
      </w:r>
      <w:proofErr w:type="spellEnd"/>
      <w:r w:rsidR="008F0A7D">
        <w:t xml:space="preserve"> side</w:t>
      </w:r>
      <w:r w:rsidR="0054774B">
        <w:t xml:space="preserve">. </w:t>
      </w:r>
    </w:p>
    <w:p w:rsidR="003536FE" w:rsidRDefault="0054774B" w:rsidP="004632B6">
      <w:pPr>
        <w:jc w:val="both"/>
      </w:pPr>
      <w:r>
        <w:t xml:space="preserve">Some UE vendors may want to retune the RF when it does deactivated </w:t>
      </w:r>
      <w:proofErr w:type="spellStart"/>
      <w:r>
        <w:t>SCell</w:t>
      </w:r>
      <w:proofErr w:type="spellEnd"/>
      <w:r>
        <w:t xml:space="preserve"> measurement or when the </w:t>
      </w:r>
      <w:proofErr w:type="spellStart"/>
      <w:r>
        <w:t>SCell</w:t>
      </w:r>
      <w:proofErr w:type="spellEnd"/>
      <w:r>
        <w:t xml:space="preserve"> is activated, but since UE could not predict when </w:t>
      </w:r>
      <w:proofErr w:type="spellStart"/>
      <w:r>
        <w:t>eNB</w:t>
      </w:r>
      <w:proofErr w:type="spellEnd"/>
      <w:r>
        <w:t xml:space="preserve"> will activate the newly configured </w:t>
      </w:r>
      <w:proofErr w:type="spellStart"/>
      <w:r>
        <w:t>SCell</w:t>
      </w:r>
      <w:proofErr w:type="spellEnd"/>
      <w:r>
        <w:t xml:space="preserve"> and glitch outside the RRC Connection Reconfiguration processing delay will be not predictable by </w:t>
      </w:r>
      <w:proofErr w:type="spellStart"/>
      <w:r>
        <w:t>eNB</w:t>
      </w:r>
      <w:proofErr w:type="spellEnd"/>
      <w:r>
        <w:t xml:space="preserve">, there could be the chance that activation command is transmitted during the glitch and some additional delay will be caused. But anyway, we think these are UE implementation choice and also such interruption should thanks to deactivated </w:t>
      </w:r>
      <w:proofErr w:type="spellStart"/>
      <w:r>
        <w:t>SCell</w:t>
      </w:r>
      <w:proofErr w:type="spellEnd"/>
      <w:r>
        <w:t xml:space="preserve"> measurement or </w:t>
      </w:r>
      <w:proofErr w:type="spellStart"/>
      <w:r>
        <w:lastRenderedPageBreak/>
        <w:t>SCell</w:t>
      </w:r>
      <w:proofErr w:type="spellEnd"/>
      <w:r>
        <w:t xml:space="preserve"> activation so should be considered </w:t>
      </w:r>
      <w:proofErr w:type="spellStart"/>
      <w:r>
        <w:t>sepeartely</w:t>
      </w:r>
      <w:proofErr w:type="spellEnd"/>
      <w:r>
        <w:t xml:space="preserve"> and interruption due to </w:t>
      </w:r>
      <w:proofErr w:type="spellStart"/>
      <w:r>
        <w:t>SCell</w:t>
      </w:r>
      <w:proofErr w:type="spellEnd"/>
      <w:r>
        <w:t xml:space="preserve"> configuration/</w:t>
      </w:r>
      <w:proofErr w:type="spellStart"/>
      <w:r>
        <w:t>deconfiguration</w:t>
      </w:r>
      <w:proofErr w:type="spellEnd"/>
      <w:r>
        <w:t xml:space="preserve"> should anyway happen with the </w:t>
      </w:r>
      <w:proofErr w:type="spellStart"/>
      <w:r>
        <w:t>SCell</w:t>
      </w:r>
      <w:proofErr w:type="spellEnd"/>
      <w:r>
        <w:t xml:space="preserve"> configuration/de-configuration RRC processing delay.</w:t>
      </w:r>
    </w:p>
    <w:p w:rsidR="008F0A7D" w:rsidRPr="004632B6" w:rsidRDefault="008F0A7D" w:rsidP="004632B6">
      <w:pPr>
        <w:jc w:val="both"/>
        <w:rPr>
          <w:b/>
        </w:rPr>
      </w:pPr>
      <w:r w:rsidRPr="004632B6">
        <w:rPr>
          <w:b/>
        </w:rPr>
        <w:t xml:space="preserve">Proposal #3: Interruption on </w:t>
      </w:r>
      <w:proofErr w:type="spellStart"/>
      <w:r w:rsidRPr="004632B6">
        <w:rPr>
          <w:b/>
        </w:rPr>
        <w:t>PCell</w:t>
      </w:r>
      <w:proofErr w:type="spellEnd"/>
      <w:r w:rsidRPr="004632B6">
        <w:rPr>
          <w:b/>
        </w:rPr>
        <w:t xml:space="preserve"> due to intra-band </w:t>
      </w:r>
      <w:proofErr w:type="spellStart"/>
      <w:r w:rsidRPr="004632B6">
        <w:rPr>
          <w:b/>
        </w:rPr>
        <w:t>SCell</w:t>
      </w:r>
      <w:proofErr w:type="spellEnd"/>
      <w:r w:rsidRPr="004632B6">
        <w:rPr>
          <w:b/>
        </w:rPr>
        <w:t xml:space="preserve"> configuration/de-configuration should happen within the </w:t>
      </w:r>
      <w:proofErr w:type="spellStart"/>
      <w:r w:rsidRPr="004632B6">
        <w:rPr>
          <w:b/>
        </w:rPr>
        <w:t>SCell</w:t>
      </w:r>
      <w:proofErr w:type="spellEnd"/>
      <w:r w:rsidRPr="004632B6">
        <w:rPr>
          <w:b/>
        </w:rPr>
        <w:t xml:space="preserve"> configuration/de-configuration RRC processing delay</w:t>
      </w:r>
    </w:p>
    <w:p w:rsidR="00153463" w:rsidRDefault="00153463" w:rsidP="006C0925">
      <w:pPr>
        <w:pStyle w:val="Heading2"/>
      </w:pPr>
      <w:r>
        <w:t>2.2</w:t>
      </w:r>
      <w:r>
        <w:tab/>
      </w:r>
      <w:r w:rsidR="007D4357">
        <w:t>Glitch for activation/deactivation</w:t>
      </w:r>
    </w:p>
    <w:p w:rsidR="00A16294" w:rsidRDefault="00405A85" w:rsidP="00B42877">
      <w:pPr>
        <w:jc w:val="both"/>
      </w:pPr>
      <w:r>
        <w:t xml:space="preserve">It was said in [2] that </w:t>
      </w:r>
      <w:r w:rsidR="003269F3">
        <w:t xml:space="preserve">glitch due to </w:t>
      </w:r>
      <w:r>
        <w:t xml:space="preserve">activation/deactivation </w:t>
      </w:r>
      <w:r w:rsidR="00A4639E">
        <w:t xml:space="preserve">is only allowed </w:t>
      </w:r>
      <w:r w:rsidR="00A4639E" w:rsidRPr="00A4639E">
        <w:t xml:space="preserve">if </w:t>
      </w:r>
      <w:proofErr w:type="spellStart"/>
      <w:r w:rsidR="00A4639E" w:rsidRPr="004632B6">
        <w:rPr>
          <w:rFonts w:hint="eastAsia"/>
          <w:i/>
        </w:rPr>
        <w:t>scellMeasurementCycle</w:t>
      </w:r>
      <w:proofErr w:type="spellEnd"/>
      <w:r w:rsidR="00A4639E">
        <w:rPr>
          <w:i/>
        </w:rPr>
        <w:t xml:space="preserve"> &gt;= 640ms,</w:t>
      </w:r>
      <w:r w:rsidR="00A4639E">
        <w:t xml:space="preserve"> at the same time, RAN4 is still discussing the activation/deactivation delay under different </w:t>
      </w:r>
      <w:proofErr w:type="spellStart"/>
      <w:r w:rsidR="00A4639E">
        <w:t>SCell</w:t>
      </w:r>
      <w:proofErr w:type="spellEnd"/>
      <w:r w:rsidR="00A4639E">
        <w:t xml:space="preserve"> status. So RAN2 decided to wait until full picture of the activation/deactivation delay is provided by RAN4 to consider how to handle the glitch caused by activation/deactivation. </w:t>
      </w:r>
    </w:p>
    <w:p w:rsidR="003536FE" w:rsidRDefault="00A4639E" w:rsidP="00B42877">
      <w:pPr>
        <w:jc w:val="both"/>
      </w:pPr>
      <w:r>
        <w:t xml:space="preserve">However, it is also noted that the presence of glitch could be quite different under different UE implementation. For example, </w:t>
      </w:r>
      <w:r w:rsidR="003536FE">
        <w:t xml:space="preserve">for </w:t>
      </w:r>
      <w:r w:rsidR="00F96E5C">
        <w:t xml:space="preserve">the first </w:t>
      </w:r>
      <w:r w:rsidR="003536FE">
        <w:t>activation</w:t>
      </w:r>
      <w:r w:rsidR="00F96E5C">
        <w:t xml:space="preserve"> of the newly configured </w:t>
      </w:r>
      <w:proofErr w:type="spellStart"/>
      <w:r w:rsidR="00F96E5C">
        <w:t>SCell</w:t>
      </w:r>
      <w:proofErr w:type="spellEnd"/>
      <w:r w:rsidR="003536FE">
        <w:t xml:space="preserve">, there could be at least two </w:t>
      </w:r>
      <w:proofErr w:type="spellStart"/>
      <w:r w:rsidR="003536FE">
        <w:t>implmenetation</w:t>
      </w:r>
      <w:proofErr w:type="spellEnd"/>
      <w:r w:rsidR="003536FE">
        <w:t xml:space="preserve"> choices</w:t>
      </w:r>
    </w:p>
    <w:p w:rsidR="003536FE" w:rsidRPr="004632B6" w:rsidRDefault="003536FE" w:rsidP="003536FE">
      <w:pPr>
        <w:numPr>
          <w:ilvl w:val="0"/>
          <w:numId w:val="40"/>
        </w:numPr>
        <w:jc w:val="both"/>
      </w:pPr>
      <w:r w:rsidRPr="003536FE">
        <w:t xml:space="preserve">UE retunes the RF upon </w:t>
      </w:r>
      <w:proofErr w:type="spellStart"/>
      <w:r w:rsidRPr="003536FE">
        <w:t>SCell</w:t>
      </w:r>
      <w:proofErr w:type="spellEnd"/>
      <w:r w:rsidRPr="003536FE">
        <w:t xml:space="preserve"> configuration, and will not retune back</w:t>
      </w:r>
      <w:r w:rsidR="00576D5B">
        <w:t>, B</w:t>
      </w:r>
      <w:r w:rsidR="00F96E5C">
        <w:t xml:space="preserve">efore the </w:t>
      </w:r>
      <w:proofErr w:type="spellStart"/>
      <w:r w:rsidR="00F96E5C">
        <w:t>SCell</w:t>
      </w:r>
      <w:proofErr w:type="spellEnd"/>
      <w:r w:rsidR="00F96E5C">
        <w:t xml:space="preserve"> is activated, UE could also do deactivated </w:t>
      </w:r>
      <w:proofErr w:type="spellStart"/>
      <w:r w:rsidR="00F96E5C">
        <w:t>SCell</w:t>
      </w:r>
      <w:proofErr w:type="spellEnd"/>
      <w:r w:rsidR="00F96E5C">
        <w:t xml:space="preserve"> measurement without interruption on other cell</w:t>
      </w:r>
      <w:r w:rsidR="00576D5B">
        <w:t xml:space="preserve"> and after the </w:t>
      </w:r>
      <w:proofErr w:type="spellStart"/>
      <w:r w:rsidR="00576D5B">
        <w:t>SCell</w:t>
      </w:r>
      <w:proofErr w:type="spellEnd"/>
      <w:r w:rsidR="00576D5B">
        <w:t xml:space="preserve"> is activated for the first time, it could also activate the </w:t>
      </w:r>
      <w:proofErr w:type="spellStart"/>
      <w:r w:rsidR="00576D5B">
        <w:t>SCell</w:t>
      </w:r>
      <w:proofErr w:type="spellEnd"/>
      <w:r w:rsidR="00576D5B">
        <w:t xml:space="preserve"> without interruption</w:t>
      </w:r>
      <w:r w:rsidR="00B109C2">
        <w:t>.</w:t>
      </w:r>
    </w:p>
    <w:p w:rsidR="003536FE" w:rsidRPr="000403A2" w:rsidRDefault="003536FE" w:rsidP="003536FE">
      <w:pPr>
        <w:numPr>
          <w:ilvl w:val="0"/>
          <w:numId w:val="40"/>
        </w:numPr>
        <w:jc w:val="both"/>
      </w:pPr>
      <w:r w:rsidRPr="003536FE">
        <w:t xml:space="preserve">UE firstly retunes the RF to wider bandwidth upon </w:t>
      </w:r>
      <w:proofErr w:type="spellStart"/>
      <w:r w:rsidRPr="003536FE">
        <w:t>SCell</w:t>
      </w:r>
      <w:proofErr w:type="spellEnd"/>
      <w:r w:rsidRPr="003536FE">
        <w:t xml:space="preserve"> configuration, does deactivated </w:t>
      </w:r>
      <w:proofErr w:type="spellStart"/>
      <w:r w:rsidRPr="003536FE">
        <w:t>SCell</w:t>
      </w:r>
      <w:proofErr w:type="spellEnd"/>
      <w:r w:rsidRPr="003536FE">
        <w:t xml:space="preserve"> measurement, </w:t>
      </w:r>
      <w:r w:rsidRPr="003C7A07">
        <w:t xml:space="preserve">after that, UE may choose to retune back to narrower bandwidth. </w:t>
      </w:r>
    </w:p>
    <w:p w:rsidR="000403A2" w:rsidRDefault="003C7A07" w:rsidP="000403A2">
      <w:pPr>
        <w:jc w:val="both"/>
      </w:pPr>
      <w:r>
        <w:t xml:space="preserve">Among the above two possible implementations, option #2 will cause interruption on </w:t>
      </w:r>
      <w:proofErr w:type="spellStart"/>
      <w:r>
        <w:t>PCell</w:t>
      </w:r>
      <w:proofErr w:type="spellEnd"/>
      <w:r>
        <w:t xml:space="preserve"> when </w:t>
      </w:r>
      <w:proofErr w:type="spellStart"/>
      <w:r>
        <w:t>eNB</w:t>
      </w:r>
      <w:proofErr w:type="spellEnd"/>
      <w:r>
        <w:t xml:space="preserve"> activate the </w:t>
      </w:r>
      <w:proofErr w:type="spellStart"/>
      <w:r>
        <w:t>SCell</w:t>
      </w:r>
      <w:proofErr w:type="spellEnd"/>
      <w:r w:rsidR="00280569">
        <w:t xml:space="preserve"> for the first time</w:t>
      </w:r>
      <w:r>
        <w:t xml:space="preserve">, while option #1 will not cause any interruption when the newly configured </w:t>
      </w:r>
      <w:proofErr w:type="spellStart"/>
      <w:r>
        <w:t>SCell</w:t>
      </w:r>
      <w:proofErr w:type="spellEnd"/>
      <w:r>
        <w:t xml:space="preserve"> is activated for the first time. </w:t>
      </w:r>
      <w:r w:rsidR="000403A2">
        <w:t xml:space="preserve">And </w:t>
      </w:r>
      <w:r w:rsidR="00280569">
        <w:t xml:space="preserve">for the </w:t>
      </w:r>
      <w:proofErr w:type="spellStart"/>
      <w:r w:rsidR="00280569">
        <w:t>SCell</w:t>
      </w:r>
      <w:proofErr w:type="spellEnd"/>
      <w:r w:rsidR="00280569">
        <w:t xml:space="preserve"> activation/deactivation after that</w:t>
      </w:r>
      <w:r w:rsidR="000403A2">
        <w:t xml:space="preserve">, UE will </w:t>
      </w:r>
      <w:r w:rsidR="00280569">
        <w:t xml:space="preserve">also </w:t>
      </w:r>
      <w:r w:rsidR="000403A2">
        <w:t xml:space="preserve">have some different implementation choices. </w:t>
      </w:r>
    </w:p>
    <w:p w:rsidR="000403A2" w:rsidRDefault="000403A2" w:rsidP="004632B6">
      <w:pPr>
        <w:pStyle w:val="ListParagraph"/>
        <w:numPr>
          <w:ilvl w:val="0"/>
          <w:numId w:val="43"/>
        </w:numPr>
        <w:jc w:val="both"/>
      </w:pPr>
      <w:r>
        <w:t xml:space="preserve">Some UE may choose to adjust the RF every time when the </w:t>
      </w:r>
      <w:proofErr w:type="spellStart"/>
      <w:r>
        <w:t>SCell</w:t>
      </w:r>
      <w:proofErr w:type="spellEnd"/>
      <w:r>
        <w:t xml:space="preserve"> is deactivated to save power</w:t>
      </w:r>
    </w:p>
    <w:p w:rsidR="000403A2" w:rsidRDefault="000403A2" w:rsidP="004632B6">
      <w:pPr>
        <w:pStyle w:val="ListParagraph"/>
        <w:numPr>
          <w:ilvl w:val="0"/>
          <w:numId w:val="43"/>
        </w:numPr>
        <w:jc w:val="both"/>
      </w:pPr>
      <w:r>
        <w:t xml:space="preserve">Some UE may choose to not adjust the RF every time when the </w:t>
      </w:r>
      <w:proofErr w:type="spellStart"/>
      <w:r>
        <w:t>SCell</w:t>
      </w:r>
      <w:proofErr w:type="spellEnd"/>
      <w:r>
        <w:t xml:space="preserve"> is deactivated because </w:t>
      </w:r>
      <w:proofErr w:type="spellStart"/>
      <w:r>
        <w:t>SCell</w:t>
      </w:r>
      <w:proofErr w:type="spellEnd"/>
      <w:r>
        <w:t xml:space="preserve"> activation/deactivation is mainly controlled by </w:t>
      </w:r>
      <w:proofErr w:type="spellStart"/>
      <w:r>
        <w:t>eNB</w:t>
      </w:r>
      <w:proofErr w:type="spellEnd"/>
      <w:r>
        <w:t xml:space="preserve"> so it is hard for UE to predict </w:t>
      </w:r>
      <w:r w:rsidR="0078369B">
        <w:t xml:space="preserve">if </w:t>
      </w:r>
      <w:proofErr w:type="spellStart"/>
      <w:r w:rsidR="0078369B">
        <w:t>eNB</w:t>
      </w:r>
      <w:proofErr w:type="spellEnd"/>
      <w:r w:rsidR="0078369B">
        <w:t xml:space="preserve"> will activate the deactivated </w:t>
      </w:r>
      <w:proofErr w:type="spellStart"/>
      <w:r w:rsidR="0078369B">
        <w:t>SCell</w:t>
      </w:r>
      <w:proofErr w:type="spellEnd"/>
      <w:r w:rsidR="0078369B">
        <w:t xml:space="preserve"> soon. </w:t>
      </w:r>
      <w:r w:rsidR="00280569">
        <w:t xml:space="preserve">So these UE will retune the RF upon </w:t>
      </w:r>
      <w:proofErr w:type="spellStart"/>
      <w:r w:rsidR="00280569">
        <w:t>SCell</w:t>
      </w:r>
      <w:proofErr w:type="spellEnd"/>
      <w:r w:rsidR="00280569">
        <w:t xml:space="preserve"> configuration and will not retune back until the </w:t>
      </w:r>
      <w:proofErr w:type="spellStart"/>
      <w:r w:rsidR="00280569">
        <w:t>SCell</w:t>
      </w:r>
      <w:proofErr w:type="spellEnd"/>
      <w:r w:rsidR="00280569">
        <w:t xml:space="preserve"> is de-configured.</w:t>
      </w:r>
    </w:p>
    <w:p w:rsidR="00F96E5C" w:rsidRDefault="0078369B" w:rsidP="00F96E5C">
      <w:pPr>
        <w:pStyle w:val="ListParagraph"/>
        <w:numPr>
          <w:ilvl w:val="0"/>
          <w:numId w:val="43"/>
        </w:numPr>
        <w:jc w:val="both"/>
      </w:pPr>
      <w:r>
        <w:t>There could be also some implementations which could adjus</w:t>
      </w:r>
      <w:bookmarkStart w:id="5" w:name="_GoBack"/>
      <w:bookmarkEnd w:id="5"/>
      <w:r>
        <w:t xml:space="preserve">t the RF without interruption on </w:t>
      </w:r>
      <w:proofErr w:type="spellStart"/>
      <w:r>
        <w:t>PCell</w:t>
      </w:r>
      <w:proofErr w:type="spellEnd"/>
      <w:r>
        <w:t xml:space="preserve">. </w:t>
      </w:r>
    </w:p>
    <w:p w:rsidR="0054774B" w:rsidRDefault="0054774B" w:rsidP="00B42877">
      <w:pPr>
        <w:jc w:val="both"/>
      </w:pPr>
      <w:r>
        <w:t xml:space="preserve">What’s more, there could be also different implementation choice for </w:t>
      </w:r>
      <w:proofErr w:type="spellStart"/>
      <w:r>
        <w:t>SCell</w:t>
      </w:r>
      <w:proofErr w:type="spellEnd"/>
      <w:r>
        <w:t xml:space="preserve"> deactivation which will cause or not cause </w:t>
      </w:r>
      <w:proofErr w:type="gramStart"/>
      <w:r>
        <w:t>interruption</w:t>
      </w:r>
      <w:proofErr w:type="gramEnd"/>
      <w:r>
        <w:t xml:space="preserve">. </w:t>
      </w:r>
    </w:p>
    <w:p w:rsidR="00BC6A39" w:rsidRDefault="00A46A0D" w:rsidP="00B42877">
      <w:pPr>
        <w:jc w:val="both"/>
      </w:pPr>
      <w:r>
        <w:t xml:space="preserve">Given the different implementations could not be known by </w:t>
      </w:r>
      <w:proofErr w:type="spellStart"/>
      <w:r>
        <w:t>eNB</w:t>
      </w:r>
      <w:proofErr w:type="spellEnd"/>
      <w:r>
        <w:t xml:space="preserve">, and </w:t>
      </w:r>
      <w:proofErr w:type="spellStart"/>
      <w:r>
        <w:t>eNB</w:t>
      </w:r>
      <w:proofErr w:type="spellEnd"/>
      <w:r>
        <w:t xml:space="preserve"> has to always assume the worst case to avoid scheduling during the possible interruption period, it may also cause some performance loss for those UEs who didn’t implement that way.</w:t>
      </w:r>
      <w:r w:rsidR="006C7D48">
        <w:t xml:space="preserve"> </w:t>
      </w:r>
      <w:r w:rsidR="0054774B">
        <w:t xml:space="preserve">Moreover, since there could be always possible packet loss due to different reasons, if </w:t>
      </w:r>
      <w:proofErr w:type="spellStart"/>
      <w:r w:rsidR="0054774B">
        <w:t>eNB</w:t>
      </w:r>
      <w:proofErr w:type="spellEnd"/>
      <w:r w:rsidR="0054774B">
        <w:t xml:space="preserve"> could preclude one reason in some case, it is also </w:t>
      </w:r>
      <w:proofErr w:type="spellStart"/>
      <w:r w:rsidR="0054774B">
        <w:t>benefitial</w:t>
      </w:r>
      <w:proofErr w:type="spellEnd"/>
      <w:r w:rsidR="0054774B">
        <w:t xml:space="preserve"> from the scheduling point of view. </w:t>
      </w:r>
      <w:r>
        <w:t>Therefore, we think a capability indicator of the presence of glitch could helpful</w:t>
      </w:r>
      <w:r w:rsidR="0054774B">
        <w:t xml:space="preserve"> for both </w:t>
      </w:r>
      <w:proofErr w:type="spellStart"/>
      <w:r w:rsidR="0054774B">
        <w:t>eNB</w:t>
      </w:r>
      <w:proofErr w:type="spellEnd"/>
      <w:r w:rsidR="0054774B">
        <w:t xml:space="preserve"> and UE</w:t>
      </w:r>
      <w:r>
        <w:t xml:space="preserve">. </w:t>
      </w:r>
    </w:p>
    <w:p w:rsidR="00B338C5" w:rsidRDefault="00F27AF8" w:rsidP="00C92B57">
      <w:pPr>
        <w:jc w:val="both"/>
        <w:rPr>
          <w:b/>
        </w:rPr>
      </w:pPr>
      <w:r>
        <w:rPr>
          <w:b/>
        </w:rPr>
        <w:t>Observation</w:t>
      </w:r>
      <w:r w:rsidRPr="004632B6">
        <w:rPr>
          <w:b/>
        </w:rPr>
        <w:t xml:space="preserve"> </w:t>
      </w:r>
      <w:r w:rsidR="006C7D48" w:rsidRPr="004632B6">
        <w:rPr>
          <w:b/>
        </w:rPr>
        <w:t>#</w:t>
      </w:r>
      <w:r>
        <w:rPr>
          <w:b/>
        </w:rPr>
        <w:t>1</w:t>
      </w:r>
      <w:r w:rsidR="006C7D48" w:rsidRPr="004632B6">
        <w:rPr>
          <w:b/>
        </w:rPr>
        <w:t xml:space="preserve">: </w:t>
      </w:r>
      <w:r>
        <w:rPr>
          <w:b/>
        </w:rPr>
        <w:t>R</w:t>
      </w:r>
      <w:r w:rsidR="006C7D48" w:rsidRPr="004632B6">
        <w:rPr>
          <w:b/>
        </w:rPr>
        <w:t xml:space="preserve">eport </w:t>
      </w:r>
      <w:r>
        <w:rPr>
          <w:b/>
        </w:rPr>
        <w:t>of UE</w:t>
      </w:r>
      <w:r w:rsidRPr="004632B6">
        <w:rPr>
          <w:b/>
        </w:rPr>
        <w:t xml:space="preserve"> </w:t>
      </w:r>
      <w:r w:rsidR="006C7D48" w:rsidRPr="004632B6">
        <w:rPr>
          <w:b/>
        </w:rPr>
        <w:t>need</w:t>
      </w:r>
      <w:r>
        <w:rPr>
          <w:b/>
        </w:rPr>
        <w:t>s</w:t>
      </w:r>
      <w:r w:rsidR="006C7D48" w:rsidRPr="004632B6">
        <w:rPr>
          <w:b/>
        </w:rPr>
        <w:t xml:space="preserve"> of interruption for the </w:t>
      </w:r>
      <w:r w:rsidR="006C7D48">
        <w:rPr>
          <w:b/>
        </w:rPr>
        <w:t xml:space="preserve">intra-band </w:t>
      </w:r>
      <w:proofErr w:type="spellStart"/>
      <w:r w:rsidR="006C7D48" w:rsidRPr="004632B6">
        <w:rPr>
          <w:b/>
        </w:rPr>
        <w:t>SCell</w:t>
      </w:r>
      <w:proofErr w:type="spellEnd"/>
      <w:r w:rsidR="006C7D48" w:rsidRPr="004632B6">
        <w:rPr>
          <w:b/>
        </w:rPr>
        <w:t xml:space="preserve"> activation/deactivation</w:t>
      </w:r>
      <w:r>
        <w:rPr>
          <w:b/>
        </w:rPr>
        <w:t xml:space="preserve"> could be helpful for scheduling and performance point of view</w:t>
      </w:r>
      <w:r w:rsidR="006C7D48" w:rsidRPr="004632B6">
        <w:rPr>
          <w:b/>
        </w:rPr>
        <w:t xml:space="preserve">. </w:t>
      </w:r>
    </w:p>
    <w:p w:rsidR="009F3421" w:rsidRPr="006C7D48" w:rsidRDefault="009F3421" w:rsidP="00C92B57">
      <w:pPr>
        <w:jc w:val="both"/>
        <w:rPr>
          <w:b/>
          <w:u w:val="single"/>
        </w:rPr>
      </w:pPr>
    </w:p>
    <w:p w:rsidR="003269F3" w:rsidRDefault="003269F3" w:rsidP="003269F3">
      <w:pPr>
        <w:pStyle w:val="Heading2"/>
      </w:pPr>
      <w:r>
        <w:t>2.3</w:t>
      </w:r>
      <w:r>
        <w:tab/>
        <w:t xml:space="preserve">Glitch for </w:t>
      </w:r>
      <w:r w:rsidR="003C7A07">
        <w:t xml:space="preserve">deactivated </w:t>
      </w:r>
      <w:proofErr w:type="spellStart"/>
      <w:r w:rsidR="003C7A07">
        <w:t>SCell</w:t>
      </w:r>
      <w:proofErr w:type="spellEnd"/>
      <w:r w:rsidR="003C7A07">
        <w:t xml:space="preserve"> measurement</w:t>
      </w:r>
    </w:p>
    <w:p w:rsidR="005D3842" w:rsidRDefault="009F3421" w:rsidP="00C92B57">
      <w:pPr>
        <w:jc w:val="both"/>
      </w:pPr>
      <w:r>
        <w:t xml:space="preserve">RAN4 has already defined packet loss requirement and testing to ensure no more than 0.5% </w:t>
      </w:r>
      <w:proofErr w:type="spellStart"/>
      <w:r>
        <w:t>packeloss</w:t>
      </w:r>
      <w:proofErr w:type="spellEnd"/>
      <w:r>
        <w:t xml:space="preserve"> due to deactivated </w:t>
      </w:r>
      <w:proofErr w:type="spellStart"/>
      <w:r>
        <w:t>SCell</w:t>
      </w:r>
      <w:proofErr w:type="spellEnd"/>
      <w:r>
        <w:t xml:space="preserve"> measurement</w:t>
      </w:r>
      <w:r w:rsidR="005D3842">
        <w:t xml:space="preserve">, but [2] didn’t mention anything about the glitch due to deactivated </w:t>
      </w:r>
      <w:proofErr w:type="spellStart"/>
      <w:r w:rsidR="005D3842">
        <w:t>SCell</w:t>
      </w:r>
      <w:proofErr w:type="spellEnd"/>
      <w:r w:rsidR="005D3842">
        <w:t xml:space="preserve"> measurement.</w:t>
      </w:r>
      <w:r>
        <w:t xml:space="preserve"> </w:t>
      </w:r>
      <w:r w:rsidR="005D3842">
        <w:t xml:space="preserve">Because glitch is mainly caused by adjusting RF and if </w:t>
      </w:r>
      <w:r w:rsidR="00666086">
        <w:t xml:space="preserve">UE retune the RF to narrower bandwidth when the </w:t>
      </w:r>
      <w:proofErr w:type="spellStart"/>
      <w:r w:rsidR="00666086">
        <w:t>SCell</w:t>
      </w:r>
      <w:proofErr w:type="spellEnd"/>
      <w:r w:rsidR="00666086">
        <w:t xml:space="preserve"> is deactivated, there will be also glitch on </w:t>
      </w:r>
      <w:proofErr w:type="spellStart"/>
      <w:r w:rsidR="00666086">
        <w:t>PCell</w:t>
      </w:r>
      <w:proofErr w:type="spellEnd"/>
      <w:r w:rsidR="00666086">
        <w:t xml:space="preserve"> when UE does deactivated </w:t>
      </w:r>
      <w:proofErr w:type="spellStart"/>
      <w:r w:rsidR="00666086">
        <w:t>SCell</w:t>
      </w:r>
      <w:proofErr w:type="spellEnd"/>
      <w:r w:rsidR="00666086">
        <w:t xml:space="preserve"> measurement. </w:t>
      </w:r>
    </w:p>
    <w:p w:rsidR="00666086" w:rsidRDefault="00666086" w:rsidP="00C92B57">
      <w:pPr>
        <w:jc w:val="both"/>
      </w:pPr>
      <w:r>
        <w:t xml:space="preserve">If we assume UE will do measurement for the deactivated </w:t>
      </w:r>
      <w:proofErr w:type="spellStart"/>
      <w:r>
        <w:t>SCell</w:t>
      </w:r>
      <w:proofErr w:type="spellEnd"/>
      <w:r>
        <w:t xml:space="preserve"> once every </w:t>
      </w:r>
      <w:proofErr w:type="spellStart"/>
      <w:r w:rsidRPr="006C0925">
        <w:rPr>
          <w:rFonts w:hint="eastAsia"/>
          <w:i/>
        </w:rPr>
        <w:t>scellMeasurementCycle</w:t>
      </w:r>
      <w:proofErr w:type="spellEnd"/>
      <w:r>
        <w:t xml:space="preserve">, then to </w:t>
      </w:r>
      <w:proofErr w:type="spellStart"/>
      <w:r>
        <w:t>fulfill</w:t>
      </w:r>
      <w:proofErr w:type="spellEnd"/>
      <w:r>
        <w:t xml:space="preserve"> the RAN4 requirement (i.e. 0.5% packet loss), the total interruption caused by deactivated </w:t>
      </w:r>
      <w:proofErr w:type="spellStart"/>
      <w:r>
        <w:t>SCell</w:t>
      </w:r>
      <w:proofErr w:type="spellEnd"/>
      <w:r>
        <w:t xml:space="preserve"> measurement within a </w:t>
      </w:r>
      <w:proofErr w:type="spellStart"/>
      <w:r w:rsidRPr="006C0925">
        <w:rPr>
          <w:rFonts w:hint="eastAsia"/>
          <w:i/>
        </w:rPr>
        <w:t>scellMeasurementCycle</w:t>
      </w:r>
      <w:proofErr w:type="spellEnd"/>
      <w:r>
        <w:t xml:space="preserve"> will need to be shorter than </w:t>
      </w:r>
      <w:r>
        <w:rPr>
          <w:lang w:eastAsia="zh-CN"/>
        </w:rPr>
        <w:t xml:space="preserve">640*0.5%=3.2ms </w:t>
      </w:r>
      <w:r w:rsidR="004632B6">
        <w:rPr>
          <w:lang w:eastAsia="zh-CN"/>
        </w:rPr>
        <w:t xml:space="preserve">(if the </w:t>
      </w:r>
      <w:proofErr w:type="spellStart"/>
      <w:r w:rsidR="004632B6" w:rsidRPr="006C0925">
        <w:rPr>
          <w:rFonts w:hint="eastAsia"/>
          <w:i/>
        </w:rPr>
        <w:t>scellMeasurementCycle</w:t>
      </w:r>
      <w:proofErr w:type="spellEnd"/>
      <w:r w:rsidR="004632B6">
        <w:rPr>
          <w:i/>
        </w:rPr>
        <w:t xml:space="preserve"> </w:t>
      </w:r>
      <w:r w:rsidR="004632B6">
        <w:t>is set to 640ms</w:t>
      </w:r>
      <w:r w:rsidR="004632B6">
        <w:rPr>
          <w:lang w:eastAsia="zh-CN"/>
        </w:rPr>
        <w:t xml:space="preserve">) </w:t>
      </w:r>
      <w:r>
        <w:rPr>
          <w:lang w:eastAsia="zh-CN"/>
        </w:rPr>
        <w:t xml:space="preserve">and because there will be two direction RF adjustment so the interruption for each time need to be less than 1.6ms. </w:t>
      </w:r>
    </w:p>
    <w:p w:rsidR="005D3842" w:rsidRDefault="00F27AF8" w:rsidP="00C92B57">
      <w:pPr>
        <w:jc w:val="both"/>
      </w:pPr>
      <w:r>
        <w:t xml:space="preserve">Measurement is mainly UE implementation and not predictable by </w:t>
      </w:r>
      <w:proofErr w:type="spellStart"/>
      <w:r>
        <w:t>eNB</w:t>
      </w:r>
      <w:proofErr w:type="spellEnd"/>
      <w:r>
        <w:t xml:space="preserve">, so UE should try to at least avoid collision between glitch and some important procedure on </w:t>
      </w:r>
      <w:proofErr w:type="spellStart"/>
      <w:r>
        <w:t>PCell</w:t>
      </w:r>
      <w:proofErr w:type="spellEnd"/>
      <w:r>
        <w:t xml:space="preserve"> e.g. random access. However, such collision might be not </w:t>
      </w:r>
      <w:r>
        <w:lastRenderedPageBreak/>
        <w:t xml:space="preserve">always avoidable so it is also </w:t>
      </w:r>
      <w:proofErr w:type="spellStart"/>
      <w:r>
        <w:t>benefitial</w:t>
      </w:r>
      <w:proofErr w:type="spellEnd"/>
      <w:r>
        <w:t xml:space="preserve"> if </w:t>
      </w:r>
      <w:proofErr w:type="spellStart"/>
      <w:r>
        <w:t>eNB</w:t>
      </w:r>
      <w:proofErr w:type="spellEnd"/>
      <w:r>
        <w:t xml:space="preserve"> could know whether there will be such interruption. And if the glitch is needed by UE, some autonomous gap could be used and it should fulfil the requirement defined in RAN4. </w:t>
      </w:r>
    </w:p>
    <w:p w:rsidR="009F3421" w:rsidRDefault="00311594" w:rsidP="00C92B57">
      <w:pPr>
        <w:jc w:val="both"/>
        <w:rPr>
          <w:b/>
        </w:rPr>
      </w:pPr>
      <w:r w:rsidRPr="00311594">
        <w:rPr>
          <w:b/>
        </w:rPr>
        <w:t xml:space="preserve">Observation #2: Report of UE needs of interruption for the intra-band </w:t>
      </w:r>
      <w:proofErr w:type="spellStart"/>
      <w:r w:rsidRPr="00311594">
        <w:rPr>
          <w:b/>
        </w:rPr>
        <w:t>SCell</w:t>
      </w:r>
      <w:proofErr w:type="spellEnd"/>
      <w:r w:rsidRPr="00311594">
        <w:rPr>
          <w:b/>
        </w:rPr>
        <w:t xml:space="preserve"> activation/deactivation is helpful from the deactivated </w:t>
      </w:r>
      <w:proofErr w:type="spellStart"/>
      <w:r w:rsidRPr="00311594">
        <w:rPr>
          <w:b/>
        </w:rPr>
        <w:t>SCell</w:t>
      </w:r>
      <w:proofErr w:type="spellEnd"/>
      <w:r w:rsidRPr="00311594">
        <w:rPr>
          <w:b/>
        </w:rPr>
        <w:t xml:space="preserve"> measurement aspect.</w:t>
      </w:r>
      <w:r w:rsidR="009F3421" w:rsidRPr="00311594">
        <w:rPr>
          <w:b/>
        </w:rPr>
        <w:t xml:space="preserve"> </w:t>
      </w:r>
    </w:p>
    <w:p w:rsidR="00311594" w:rsidRPr="00311594" w:rsidRDefault="00311594" w:rsidP="00C92B57">
      <w:pPr>
        <w:jc w:val="both"/>
        <w:rPr>
          <w:b/>
        </w:rPr>
      </w:pPr>
      <w:bookmarkStart w:id="6" w:name="OLE_LINK11"/>
      <w:bookmarkStart w:id="7" w:name="OLE_LINK14"/>
      <w:r>
        <w:rPr>
          <w:b/>
        </w:rPr>
        <w:t xml:space="preserve">Proposal #3: UE could report its </w:t>
      </w:r>
      <w:r w:rsidRPr="004632B6">
        <w:rPr>
          <w:b/>
        </w:rPr>
        <w:t xml:space="preserve">need of interruption for the </w:t>
      </w:r>
      <w:r>
        <w:rPr>
          <w:b/>
        </w:rPr>
        <w:t xml:space="preserve">intra-band </w:t>
      </w:r>
      <w:proofErr w:type="spellStart"/>
      <w:r w:rsidRPr="004632B6">
        <w:rPr>
          <w:b/>
        </w:rPr>
        <w:t>SCell</w:t>
      </w:r>
      <w:proofErr w:type="spellEnd"/>
      <w:r w:rsidRPr="004632B6">
        <w:rPr>
          <w:b/>
        </w:rPr>
        <w:t xml:space="preserve"> activation/deactivation</w:t>
      </w:r>
      <w:r>
        <w:rPr>
          <w:b/>
        </w:rPr>
        <w:t xml:space="preserve"> to NW.</w:t>
      </w:r>
      <w:bookmarkEnd w:id="6"/>
      <w:bookmarkEnd w:id="7"/>
      <w:r>
        <w:rPr>
          <w:b/>
        </w:rPr>
        <w:t xml:space="preserve"> </w:t>
      </w:r>
    </w:p>
    <w:p w:rsidR="005A58FF" w:rsidRDefault="00F45117">
      <w:pPr>
        <w:pStyle w:val="Heading1"/>
      </w:pPr>
      <w:r>
        <w:t>3</w:t>
      </w:r>
      <w:r w:rsidR="0034111C" w:rsidRPr="007B7496">
        <w:tab/>
      </w:r>
      <w:r w:rsidR="004E52D3">
        <w:t>Conclusion</w:t>
      </w:r>
    </w:p>
    <w:p w:rsidR="00311594" w:rsidRDefault="00311594" w:rsidP="00311594">
      <w:pPr>
        <w:jc w:val="both"/>
        <w:rPr>
          <w:b/>
        </w:rPr>
      </w:pPr>
      <w:r>
        <w:t>Proposal</w:t>
      </w:r>
      <w:r w:rsidRPr="009424A0">
        <w:rPr>
          <w:b/>
        </w:rPr>
        <w:t xml:space="preserve"> #1: </w:t>
      </w:r>
      <w:r>
        <w:rPr>
          <w:b/>
        </w:rPr>
        <w:t xml:space="preserve">Extended RRC Connection Reconfiguration processing delay should apply to both intra-band contiguous carrier aggregation and intra-band non-contiguous carrier aggregation case. </w:t>
      </w:r>
    </w:p>
    <w:p w:rsidR="00311594" w:rsidRDefault="00311594" w:rsidP="00311594">
      <w:pPr>
        <w:jc w:val="both"/>
        <w:rPr>
          <w:i/>
        </w:rPr>
      </w:pPr>
      <w:r>
        <w:rPr>
          <w:b/>
        </w:rPr>
        <w:t xml:space="preserve">Proposal #2: Extended RRC Connection Reconfiguration processing delay should apply to intra-band carrier aggregation case regardless the </w:t>
      </w:r>
      <w:r w:rsidRPr="00405A85">
        <w:rPr>
          <w:b/>
        </w:rPr>
        <w:t xml:space="preserve">configured value of </w:t>
      </w:r>
      <w:proofErr w:type="spellStart"/>
      <w:r w:rsidRPr="004632B6">
        <w:rPr>
          <w:rFonts w:hint="eastAsia"/>
          <w:b/>
          <w:i/>
        </w:rPr>
        <w:t>scellMeasurementCycle</w:t>
      </w:r>
      <w:proofErr w:type="spellEnd"/>
      <w:r w:rsidRPr="00405A85">
        <w:rPr>
          <w:i/>
        </w:rPr>
        <w:t>.</w:t>
      </w:r>
    </w:p>
    <w:p w:rsidR="00541E64" w:rsidRPr="004632B6" w:rsidRDefault="00541E64" w:rsidP="00541E64">
      <w:pPr>
        <w:jc w:val="both"/>
        <w:rPr>
          <w:b/>
        </w:rPr>
      </w:pPr>
      <w:r w:rsidRPr="004632B6">
        <w:rPr>
          <w:b/>
        </w:rPr>
        <w:t xml:space="preserve">Proposal #3: Interruption on </w:t>
      </w:r>
      <w:proofErr w:type="spellStart"/>
      <w:r w:rsidRPr="004632B6">
        <w:rPr>
          <w:b/>
        </w:rPr>
        <w:t>PCell</w:t>
      </w:r>
      <w:proofErr w:type="spellEnd"/>
      <w:r w:rsidRPr="004632B6">
        <w:rPr>
          <w:b/>
        </w:rPr>
        <w:t xml:space="preserve"> due to intra-band </w:t>
      </w:r>
      <w:proofErr w:type="spellStart"/>
      <w:r w:rsidRPr="004632B6">
        <w:rPr>
          <w:b/>
        </w:rPr>
        <w:t>SCell</w:t>
      </w:r>
      <w:proofErr w:type="spellEnd"/>
      <w:r w:rsidRPr="004632B6">
        <w:rPr>
          <w:b/>
        </w:rPr>
        <w:t xml:space="preserve"> configuration/de-configuration should happen within the </w:t>
      </w:r>
      <w:proofErr w:type="spellStart"/>
      <w:r w:rsidRPr="004632B6">
        <w:rPr>
          <w:b/>
        </w:rPr>
        <w:t>SCell</w:t>
      </w:r>
      <w:proofErr w:type="spellEnd"/>
      <w:r w:rsidRPr="004632B6">
        <w:rPr>
          <w:b/>
        </w:rPr>
        <w:t xml:space="preserve"> configuration/de-configuration RRC processing delay</w:t>
      </w:r>
    </w:p>
    <w:p w:rsidR="00311594" w:rsidRDefault="00311594" w:rsidP="00311594">
      <w:pPr>
        <w:jc w:val="both"/>
        <w:rPr>
          <w:b/>
        </w:rPr>
      </w:pPr>
      <w:r>
        <w:rPr>
          <w:b/>
        </w:rPr>
        <w:t>Proposal #</w:t>
      </w:r>
      <w:r w:rsidR="00541E64">
        <w:rPr>
          <w:b/>
        </w:rPr>
        <w:t>4</w:t>
      </w:r>
      <w:r>
        <w:rPr>
          <w:b/>
        </w:rPr>
        <w:t xml:space="preserve">: UE could report its </w:t>
      </w:r>
      <w:r w:rsidRPr="004632B6">
        <w:rPr>
          <w:b/>
        </w:rPr>
        <w:t xml:space="preserve">need of interruption for the </w:t>
      </w:r>
      <w:r>
        <w:rPr>
          <w:b/>
        </w:rPr>
        <w:t xml:space="preserve">intra-band </w:t>
      </w:r>
      <w:proofErr w:type="spellStart"/>
      <w:r w:rsidRPr="004632B6">
        <w:rPr>
          <w:b/>
        </w:rPr>
        <w:t>SCell</w:t>
      </w:r>
      <w:proofErr w:type="spellEnd"/>
      <w:r w:rsidRPr="004632B6">
        <w:rPr>
          <w:b/>
        </w:rPr>
        <w:t xml:space="preserve"> activation/deactivation</w:t>
      </w:r>
      <w:r>
        <w:rPr>
          <w:b/>
        </w:rPr>
        <w:t xml:space="preserve"> to NW.</w:t>
      </w:r>
    </w:p>
    <w:p w:rsidR="00311594" w:rsidRPr="004632B6" w:rsidRDefault="00311594" w:rsidP="00311594">
      <w:pPr>
        <w:jc w:val="both"/>
        <w:rPr>
          <w:rFonts w:ascii="Arial" w:hAnsi="Arial"/>
          <w:sz w:val="32"/>
        </w:rPr>
      </w:pPr>
    </w:p>
    <w:p w:rsidR="0034111C" w:rsidRDefault="00244DDE">
      <w:pPr>
        <w:pStyle w:val="Heading1"/>
      </w:pPr>
      <w:r>
        <w:t>4</w:t>
      </w:r>
      <w:r w:rsidR="0034111C" w:rsidRPr="007B7496">
        <w:tab/>
      </w:r>
      <w:r>
        <w:t>Reference</w:t>
      </w:r>
    </w:p>
    <w:p w:rsidR="00632708" w:rsidRDefault="00DD3C41" w:rsidP="007249DE">
      <w:pPr>
        <w:numPr>
          <w:ilvl w:val="0"/>
          <w:numId w:val="33"/>
        </w:numPr>
        <w:jc w:val="both"/>
        <w:rPr>
          <w:bCs/>
          <w:lang w:eastAsia="zh-TW"/>
        </w:rPr>
      </w:pPr>
      <w:r>
        <w:rPr>
          <w:bCs/>
          <w:lang w:eastAsia="zh-TW"/>
        </w:rPr>
        <w:t>Chairman notes of RAN2 79 meeting</w:t>
      </w:r>
    </w:p>
    <w:p w:rsidR="00BF3FFF" w:rsidRDefault="00512D17" w:rsidP="007249DE">
      <w:pPr>
        <w:numPr>
          <w:ilvl w:val="0"/>
          <w:numId w:val="33"/>
        </w:numPr>
        <w:jc w:val="both"/>
        <w:rPr>
          <w:bCs/>
          <w:lang w:eastAsia="zh-TW"/>
        </w:rPr>
      </w:pPr>
      <w:r>
        <w:rPr>
          <w:bCs/>
          <w:lang w:eastAsia="zh-TW"/>
        </w:rPr>
        <w:t xml:space="preserve">R2-122017 </w:t>
      </w:r>
      <w:r w:rsidRPr="006C0925">
        <w:rPr>
          <w:rFonts w:hint="eastAsia"/>
          <w:bCs/>
          <w:lang w:eastAsia="zh-TW"/>
        </w:rPr>
        <w:t>Response LS</w:t>
      </w:r>
      <w:r w:rsidRPr="006C0925">
        <w:rPr>
          <w:bCs/>
          <w:lang w:eastAsia="zh-TW"/>
        </w:rPr>
        <w:t xml:space="preserve"> on </w:t>
      </w:r>
      <w:r w:rsidRPr="006C0925">
        <w:rPr>
          <w:rFonts w:hint="eastAsia"/>
          <w:bCs/>
          <w:lang w:eastAsia="zh-TW"/>
        </w:rPr>
        <w:t xml:space="preserve">Interruptions at </w:t>
      </w:r>
      <w:proofErr w:type="spellStart"/>
      <w:r w:rsidRPr="006C0925">
        <w:rPr>
          <w:rFonts w:hint="eastAsia"/>
          <w:bCs/>
          <w:lang w:eastAsia="zh-TW"/>
        </w:rPr>
        <w:t>SCell</w:t>
      </w:r>
      <w:proofErr w:type="spellEnd"/>
      <w:r w:rsidRPr="006C0925">
        <w:rPr>
          <w:rFonts w:hint="eastAsia"/>
          <w:bCs/>
          <w:lang w:eastAsia="zh-TW"/>
        </w:rPr>
        <w:t xml:space="preserve"> Configuration/</w:t>
      </w:r>
      <w:proofErr w:type="spellStart"/>
      <w:r w:rsidRPr="006C0925">
        <w:rPr>
          <w:rFonts w:hint="eastAsia"/>
          <w:bCs/>
          <w:lang w:eastAsia="zh-TW"/>
        </w:rPr>
        <w:t>Deconfiguration</w:t>
      </w:r>
      <w:proofErr w:type="spellEnd"/>
      <w:r w:rsidRPr="006C0925">
        <w:rPr>
          <w:rFonts w:hint="eastAsia"/>
          <w:bCs/>
          <w:lang w:eastAsia="zh-TW"/>
        </w:rPr>
        <w:t xml:space="preserve"> and Activation/Deactivation</w:t>
      </w:r>
    </w:p>
    <w:p w:rsidR="004B529D" w:rsidRPr="007B7496" w:rsidRDefault="004B529D" w:rsidP="004632B6">
      <w:pPr>
        <w:keepNext/>
        <w:keepLines/>
        <w:pBdr>
          <w:top w:val="single" w:sz="12" w:space="3" w:color="auto"/>
        </w:pBdr>
        <w:spacing w:before="240"/>
        <w:ind w:left="1134" w:hanging="1134"/>
        <w:outlineLvl w:val="0"/>
      </w:pPr>
    </w:p>
    <w:sectPr w:rsidR="004B529D" w:rsidRPr="007B74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64D" w:rsidRDefault="00F0264D">
      <w:r>
        <w:separator/>
      </w:r>
    </w:p>
  </w:endnote>
  <w:endnote w:type="continuationSeparator" w:id="0">
    <w:p w:rsidR="00F0264D" w:rsidRDefault="00F02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64D" w:rsidRDefault="00F0264D">
      <w:r>
        <w:separator/>
      </w:r>
    </w:p>
  </w:footnote>
  <w:footnote w:type="continuationSeparator" w:id="0">
    <w:p w:rsidR="00F0264D" w:rsidRDefault="00F026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5184A"/>
    <w:multiLevelType w:val="hybridMultilevel"/>
    <w:tmpl w:val="19201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F913AC"/>
    <w:multiLevelType w:val="hybridMultilevel"/>
    <w:tmpl w:val="696E2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D87E0B"/>
    <w:multiLevelType w:val="singleLevel"/>
    <w:tmpl w:val="0C09000F"/>
    <w:lvl w:ilvl="0">
      <w:start w:val="1"/>
      <w:numFmt w:val="decimal"/>
      <w:lvlText w:val="%1."/>
      <w:lvlJc w:val="left"/>
      <w:pPr>
        <w:tabs>
          <w:tab w:val="num" w:pos="360"/>
        </w:tabs>
        <w:ind w:left="360" w:hanging="360"/>
      </w:pPr>
    </w:lvl>
  </w:abstractNum>
  <w:abstractNum w:abstractNumId="6">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E177D34"/>
    <w:multiLevelType w:val="multilevel"/>
    <w:tmpl w:val="1276A6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1ED80162"/>
    <w:multiLevelType w:val="hybridMultilevel"/>
    <w:tmpl w:val="6EFE6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42164A"/>
    <w:multiLevelType w:val="singleLevel"/>
    <w:tmpl w:val="96665D84"/>
    <w:lvl w:ilvl="0">
      <w:start w:val="1"/>
      <w:numFmt w:val="decimal"/>
      <w:lvlText w:val="%1)"/>
      <w:legacy w:legacy="1" w:legacySpace="0" w:legacyIndent="283"/>
      <w:lvlJc w:val="left"/>
      <w:pPr>
        <w:ind w:left="850" w:hanging="283"/>
      </w:pPr>
    </w:lvl>
  </w:abstractNum>
  <w:abstractNum w:abstractNumId="16">
    <w:nsid w:val="2E6A4F4A"/>
    <w:multiLevelType w:val="hybridMultilevel"/>
    <w:tmpl w:val="FD786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446493"/>
    <w:multiLevelType w:val="hybridMultilevel"/>
    <w:tmpl w:val="B1BAC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0A5A31"/>
    <w:multiLevelType w:val="hybridMultilevel"/>
    <w:tmpl w:val="82E62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2D3400"/>
    <w:multiLevelType w:val="hybridMultilevel"/>
    <w:tmpl w:val="385A4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9BF055E"/>
    <w:multiLevelType w:val="singleLevel"/>
    <w:tmpl w:val="96665D84"/>
    <w:lvl w:ilvl="0">
      <w:start w:val="1"/>
      <w:numFmt w:val="decimal"/>
      <w:lvlText w:val="%1)"/>
      <w:legacy w:legacy="1" w:legacySpace="0" w:legacyIndent="283"/>
      <w:lvlJc w:val="left"/>
      <w:pPr>
        <w:ind w:left="850" w:hanging="283"/>
      </w:pPr>
    </w:lvl>
  </w:abstractNum>
  <w:abstractNum w:abstractNumId="23">
    <w:nsid w:val="3B9A3C2A"/>
    <w:multiLevelType w:val="singleLevel"/>
    <w:tmpl w:val="96665D84"/>
    <w:lvl w:ilvl="0">
      <w:start w:val="1"/>
      <w:numFmt w:val="decimal"/>
      <w:lvlText w:val="%1)"/>
      <w:legacy w:legacy="1" w:legacySpace="0" w:legacyIndent="283"/>
      <w:lvlJc w:val="left"/>
      <w:pPr>
        <w:ind w:left="850" w:hanging="283"/>
      </w:pPr>
    </w:lvl>
  </w:abstractNum>
  <w:abstractNum w:abstractNumId="24">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FD21193"/>
    <w:multiLevelType w:val="hybridMultilevel"/>
    <w:tmpl w:val="3720184C"/>
    <w:lvl w:ilvl="0" w:tplc="4E544B26">
      <w:start w:val="1"/>
      <w:numFmt w:val="bullet"/>
      <w:lvlText w:val=""/>
      <w:lvlJc w:val="left"/>
      <w:pPr>
        <w:tabs>
          <w:tab w:val="num" w:pos="720"/>
        </w:tabs>
        <w:ind w:left="720" w:hanging="360"/>
      </w:pPr>
      <w:rPr>
        <w:rFonts w:ascii="Wingdings" w:hAnsi="Wingdings" w:hint="default"/>
      </w:rPr>
    </w:lvl>
    <w:lvl w:ilvl="1" w:tplc="9A9A70A4">
      <w:start w:val="1"/>
      <w:numFmt w:val="bullet"/>
      <w:lvlText w:val="•"/>
      <w:lvlJc w:val="left"/>
      <w:pPr>
        <w:tabs>
          <w:tab w:val="num" w:pos="1440"/>
        </w:tabs>
        <w:ind w:left="1440" w:hanging="360"/>
      </w:pPr>
      <w:rPr>
        <w:rFonts w:ascii="Arial" w:hAnsi="Arial" w:hint="default"/>
        <w:b w:val="0"/>
        <w:i/>
        <w:color w:val="auto"/>
      </w:rPr>
    </w:lvl>
    <w:lvl w:ilvl="2" w:tplc="3FAC3CE2">
      <w:start w:val="4745"/>
      <w:numFmt w:val="bullet"/>
      <w:lvlText w:val="•"/>
      <w:lvlJc w:val="left"/>
      <w:pPr>
        <w:tabs>
          <w:tab w:val="num" w:pos="2160"/>
        </w:tabs>
        <w:ind w:left="2160" w:hanging="360"/>
      </w:pPr>
      <w:rPr>
        <w:rFonts w:ascii="Times New Roman" w:hAnsi="Times New Roman" w:hint="default"/>
      </w:rPr>
    </w:lvl>
    <w:lvl w:ilvl="3" w:tplc="283A8E5C" w:tentative="1">
      <w:start w:val="1"/>
      <w:numFmt w:val="bullet"/>
      <w:lvlText w:val=""/>
      <w:lvlJc w:val="left"/>
      <w:pPr>
        <w:tabs>
          <w:tab w:val="num" w:pos="2880"/>
        </w:tabs>
        <w:ind w:left="2880" w:hanging="360"/>
      </w:pPr>
      <w:rPr>
        <w:rFonts w:ascii="Wingdings" w:hAnsi="Wingdings" w:hint="default"/>
      </w:rPr>
    </w:lvl>
    <w:lvl w:ilvl="4" w:tplc="D59C4452" w:tentative="1">
      <w:start w:val="1"/>
      <w:numFmt w:val="bullet"/>
      <w:lvlText w:val=""/>
      <w:lvlJc w:val="left"/>
      <w:pPr>
        <w:tabs>
          <w:tab w:val="num" w:pos="3600"/>
        </w:tabs>
        <w:ind w:left="3600" w:hanging="360"/>
      </w:pPr>
      <w:rPr>
        <w:rFonts w:ascii="Wingdings" w:hAnsi="Wingdings" w:hint="default"/>
      </w:rPr>
    </w:lvl>
    <w:lvl w:ilvl="5" w:tplc="8E20E6D2" w:tentative="1">
      <w:start w:val="1"/>
      <w:numFmt w:val="bullet"/>
      <w:lvlText w:val=""/>
      <w:lvlJc w:val="left"/>
      <w:pPr>
        <w:tabs>
          <w:tab w:val="num" w:pos="4320"/>
        </w:tabs>
        <w:ind w:left="4320" w:hanging="360"/>
      </w:pPr>
      <w:rPr>
        <w:rFonts w:ascii="Wingdings" w:hAnsi="Wingdings" w:hint="default"/>
      </w:rPr>
    </w:lvl>
    <w:lvl w:ilvl="6" w:tplc="C95C6B54" w:tentative="1">
      <w:start w:val="1"/>
      <w:numFmt w:val="bullet"/>
      <w:lvlText w:val=""/>
      <w:lvlJc w:val="left"/>
      <w:pPr>
        <w:tabs>
          <w:tab w:val="num" w:pos="5040"/>
        </w:tabs>
        <w:ind w:left="5040" w:hanging="360"/>
      </w:pPr>
      <w:rPr>
        <w:rFonts w:ascii="Wingdings" w:hAnsi="Wingdings" w:hint="default"/>
      </w:rPr>
    </w:lvl>
    <w:lvl w:ilvl="7" w:tplc="CD720FA8" w:tentative="1">
      <w:start w:val="1"/>
      <w:numFmt w:val="bullet"/>
      <w:lvlText w:val=""/>
      <w:lvlJc w:val="left"/>
      <w:pPr>
        <w:tabs>
          <w:tab w:val="num" w:pos="5760"/>
        </w:tabs>
        <w:ind w:left="5760" w:hanging="360"/>
      </w:pPr>
      <w:rPr>
        <w:rFonts w:ascii="Wingdings" w:hAnsi="Wingdings" w:hint="default"/>
      </w:rPr>
    </w:lvl>
    <w:lvl w:ilvl="8" w:tplc="FB8CCB38" w:tentative="1">
      <w:start w:val="1"/>
      <w:numFmt w:val="bullet"/>
      <w:lvlText w:val=""/>
      <w:lvlJc w:val="left"/>
      <w:pPr>
        <w:tabs>
          <w:tab w:val="num" w:pos="6480"/>
        </w:tabs>
        <w:ind w:left="6480" w:hanging="360"/>
      </w:pPr>
      <w:rPr>
        <w:rFonts w:ascii="Wingdings" w:hAnsi="Wingdings" w:hint="default"/>
      </w:rPr>
    </w:lvl>
  </w:abstractNum>
  <w:abstractNum w:abstractNumId="26">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31C53BC"/>
    <w:multiLevelType w:val="singleLevel"/>
    <w:tmpl w:val="0C09000F"/>
    <w:lvl w:ilvl="0">
      <w:start w:val="1"/>
      <w:numFmt w:val="decimal"/>
      <w:lvlText w:val="%1."/>
      <w:lvlJc w:val="left"/>
      <w:pPr>
        <w:tabs>
          <w:tab w:val="num" w:pos="360"/>
        </w:tabs>
        <w:ind w:left="360" w:hanging="360"/>
      </w:pPr>
    </w:lvl>
  </w:abstractNum>
  <w:abstractNum w:abstractNumId="28">
    <w:nsid w:val="44A95446"/>
    <w:multiLevelType w:val="hybridMultilevel"/>
    <w:tmpl w:val="D45E9A66"/>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735013"/>
    <w:multiLevelType w:val="singleLevel"/>
    <w:tmpl w:val="96665D84"/>
    <w:lvl w:ilvl="0">
      <w:start w:val="1"/>
      <w:numFmt w:val="decimal"/>
      <w:lvlText w:val="%1)"/>
      <w:legacy w:legacy="1" w:legacySpace="0" w:legacyIndent="283"/>
      <w:lvlJc w:val="left"/>
      <w:pPr>
        <w:ind w:left="850" w:hanging="283"/>
      </w:pPr>
    </w:lvl>
  </w:abstractNum>
  <w:abstractNum w:abstractNumId="30">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FA2DE9"/>
    <w:multiLevelType w:val="hybridMultilevel"/>
    <w:tmpl w:val="1DA83B7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928"/>
        </w:tabs>
        <w:ind w:left="928"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7B13850"/>
    <w:multiLevelType w:val="hybridMultilevel"/>
    <w:tmpl w:val="5184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87211EF"/>
    <w:multiLevelType w:val="hybridMultilevel"/>
    <w:tmpl w:val="7250F4AE"/>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985C57"/>
    <w:multiLevelType w:val="hybridMultilevel"/>
    <w:tmpl w:val="93D61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10120E"/>
    <w:multiLevelType w:val="hybridMultilevel"/>
    <w:tmpl w:val="9A24B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887422"/>
    <w:multiLevelType w:val="hybridMultilevel"/>
    <w:tmpl w:val="8E2CD0D2"/>
    <w:lvl w:ilvl="0" w:tplc="AF40A446">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0"/>
  </w:num>
  <w:num w:numId="2">
    <w:abstractNumId w:val="26"/>
  </w:num>
  <w:num w:numId="3">
    <w:abstractNumId w:val="24"/>
  </w:num>
  <w:num w:numId="4">
    <w:abstractNumId w:val="14"/>
  </w:num>
  <w:num w:numId="5">
    <w:abstractNumId w:val="31"/>
  </w:num>
  <w:num w:numId="6">
    <w:abstractNumId w:val="12"/>
  </w:num>
  <w:num w:numId="7">
    <w:abstractNumId w:val="30"/>
  </w:num>
  <w:num w:numId="8">
    <w:abstractNumId w:val="3"/>
  </w:num>
  <w:num w:numId="9">
    <w:abstractNumId w:val="40"/>
  </w:num>
  <w:num w:numId="10">
    <w:abstractNumId w:val="6"/>
  </w:num>
  <w:num w:numId="11">
    <w:abstractNumId w:val="13"/>
  </w:num>
  <w:num w:numId="12">
    <w:abstractNumId w:val="21"/>
  </w:num>
  <w:num w:numId="13">
    <w:abstractNumId w:val="23"/>
  </w:num>
  <w:num w:numId="14">
    <w:abstractNumId w:val="34"/>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2"/>
  </w:num>
  <w:num w:numId="17">
    <w:abstractNumId w:val="15"/>
  </w:num>
  <w:num w:numId="18">
    <w:abstractNumId w:val="37"/>
  </w:num>
  <w:num w:numId="19">
    <w:abstractNumId w:val="29"/>
  </w:num>
  <w:num w:numId="20">
    <w:abstractNumId w:val="27"/>
  </w:num>
  <w:num w:numId="21">
    <w:abstractNumId w:val="5"/>
  </w:num>
  <w:num w:numId="22">
    <w:abstractNumId w:val="7"/>
  </w:num>
  <w:num w:numId="23">
    <w:abstractNumId w:val="35"/>
  </w:num>
  <w:num w:numId="24">
    <w:abstractNumId w:val="10"/>
  </w:num>
  <w:num w:numId="25">
    <w:abstractNumId w:val="42"/>
  </w:num>
  <w:num w:numId="26">
    <w:abstractNumId w:val="19"/>
  </w:num>
  <w:num w:numId="27">
    <w:abstractNumId w:val="28"/>
  </w:num>
  <w:num w:numId="28">
    <w:abstractNumId w:val="38"/>
  </w:num>
  <w:num w:numId="29">
    <w:abstractNumId w:val="4"/>
  </w:num>
  <w:num w:numId="30">
    <w:abstractNumId w:val="33"/>
  </w:num>
  <w:num w:numId="31">
    <w:abstractNumId w:val="8"/>
  </w:num>
  <w:num w:numId="32">
    <w:abstractNumId w:val="18"/>
  </w:num>
  <w:num w:numId="33">
    <w:abstractNumId w:val="1"/>
  </w:num>
  <w:num w:numId="34">
    <w:abstractNumId w:val="2"/>
  </w:num>
  <w:num w:numId="35">
    <w:abstractNumId w:val="9"/>
  </w:num>
  <w:num w:numId="36">
    <w:abstractNumId w:val="11"/>
  </w:num>
  <w:num w:numId="37">
    <w:abstractNumId w:val="32"/>
  </w:num>
  <w:num w:numId="38">
    <w:abstractNumId w:val="39"/>
  </w:num>
  <w:num w:numId="39">
    <w:abstractNumId w:val="41"/>
  </w:num>
  <w:num w:numId="40">
    <w:abstractNumId w:val="17"/>
  </w:num>
  <w:num w:numId="41">
    <w:abstractNumId w:val="25"/>
  </w:num>
  <w:num w:numId="42">
    <w:abstractNumId w:val="16"/>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32D6"/>
    <w:rsid w:val="00003811"/>
    <w:rsid w:val="000074C4"/>
    <w:rsid w:val="0001170C"/>
    <w:rsid w:val="00011766"/>
    <w:rsid w:val="000144F8"/>
    <w:rsid w:val="00014945"/>
    <w:rsid w:val="00017EDA"/>
    <w:rsid w:val="00025D50"/>
    <w:rsid w:val="0002766A"/>
    <w:rsid w:val="00027BCE"/>
    <w:rsid w:val="00032523"/>
    <w:rsid w:val="000403A2"/>
    <w:rsid w:val="000511F9"/>
    <w:rsid w:val="000528A2"/>
    <w:rsid w:val="00055403"/>
    <w:rsid w:val="00056544"/>
    <w:rsid w:val="00056613"/>
    <w:rsid w:val="00062934"/>
    <w:rsid w:val="00063D9E"/>
    <w:rsid w:val="0006450A"/>
    <w:rsid w:val="00064AD3"/>
    <w:rsid w:val="00074659"/>
    <w:rsid w:val="00075E55"/>
    <w:rsid w:val="0007612E"/>
    <w:rsid w:val="00076DB1"/>
    <w:rsid w:val="00082CDA"/>
    <w:rsid w:val="00085115"/>
    <w:rsid w:val="0008591B"/>
    <w:rsid w:val="00087E56"/>
    <w:rsid w:val="000A20BA"/>
    <w:rsid w:val="000A356B"/>
    <w:rsid w:val="000A46A6"/>
    <w:rsid w:val="000A47E2"/>
    <w:rsid w:val="000B0141"/>
    <w:rsid w:val="000B13C6"/>
    <w:rsid w:val="000B47DA"/>
    <w:rsid w:val="000B5875"/>
    <w:rsid w:val="000C3434"/>
    <w:rsid w:val="000C4399"/>
    <w:rsid w:val="000D1E5F"/>
    <w:rsid w:val="000D24B2"/>
    <w:rsid w:val="000D3441"/>
    <w:rsid w:val="000D3BE4"/>
    <w:rsid w:val="000D49A6"/>
    <w:rsid w:val="000E0D66"/>
    <w:rsid w:val="000E16F8"/>
    <w:rsid w:val="000E41A9"/>
    <w:rsid w:val="000E5108"/>
    <w:rsid w:val="000E6473"/>
    <w:rsid w:val="000F328B"/>
    <w:rsid w:val="00103417"/>
    <w:rsid w:val="001036A3"/>
    <w:rsid w:val="00104650"/>
    <w:rsid w:val="00105453"/>
    <w:rsid w:val="0011035C"/>
    <w:rsid w:val="00110C17"/>
    <w:rsid w:val="001131E2"/>
    <w:rsid w:val="00133AC7"/>
    <w:rsid w:val="0013602C"/>
    <w:rsid w:val="00137D78"/>
    <w:rsid w:val="00143809"/>
    <w:rsid w:val="00146182"/>
    <w:rsid w:val="001500EB"/>
    <w:rsid w:val="00150A20"/>
    <w:rsid w:val="00151C8D"/>
    <w:rsid w:val="00153463"/>
    <w:rsid w:val="00156F8B"/>
    <w:rsid w:val="001612C1"/>
    <w:rsid w:val="001641F1"/>
    <w:rsid w:val="00165033"/>
    <w:rsid w:val="001670EA"/>
    <w:rsid w:val="001674A0"/>
    <w:rsid w:val="001707D2"/>
    <w:rsid w:val="00170B3C"/>
    <w:rsid w:val="00182253"/>
    <w:rsid w:val="001825C2"/>
    <w:rsid w:val="001915E3"/>
    <w:rsid w:val="00192DCF"/>
    <w:rsid w:val="00194D78"/>
    <w:rsid w:val="00195E78"/>
    <w:rsid w:val="001A1940"/>
    <w:rsid w:val="001A668C"/>
    <w:rsid w:val="001A7C85"/>
    <w:rsid w:val="001B3C14"/>
    <w:rsid w:val="001D1312"/>
    <w:rsid w:val="001D1C0B"/>
    <w:rsid w:val="001F02B8"/>
    <w:rsid w:val="001F30EF"/>
    <w:rsid w:val="001F4259"/>
    <w:rsid w:val="001F5019"/>
    <w:rsid w:val="00200870"/>
    <w:rsid w:val="00204B3A"/>
    <w:rsid w:val="00206164"/>
    <w:rsid w:val="002103E3"/>
    <w:rsid w:val="00211698"/>
    <w:rsid w:val="002124E0"/>
    <w:rsid w:val="00213D86"/>
    <w:rsid w:val="002149AF"/>
    <w:rsid w:val="00214F4D"/>
    <w:rsid w:val="00216244"/>
    <w:rsid w:val="00220D22"/>
    <w:rsid w:val="00221167"/>
    <w:rsid w:val="00222A7A"/>
    <w:rsid w:val="00223E0D"/>
    <w:rsid w:val="0022436C"/>
    <w:rsid w:val="00224A2C"/>
    <w:rsid w:val="002312F4"/>
    <w:rsid w:val="00231FC7"/>
    <w:rsid w:val="0023325B"/>
    <w:rsid w:val="00234B37"/>
    <w:rsid w:val="00235B2B"/>
    <w:rsid w:val="0023628A"/>
    <w:rsid w:val="00236A8B"/>
    <w:rsid w:val="00240D03"/>
    <w:rsid w:val="002427D6"/>
    <w:rsid w:val="0024336B"/>
    <w:rsid w:val="00244C44"/>
    <w:rsid w:val="00244DDE"/>
    <w:rsid w:val="00245C9B"/>
    <w:rsid w:val="00252C17"/>
    <w:rsid w:val="0025303A"/>
    <w:rsid w:val="00256C14"/>
    <w:rsid w:val="00262AB8"/>
    <w:rsid w:val="002635BC"/>
    <w:rsid w:val="00270901"/>
    <w:rsid w:val="00272248"/>
    <w:rsid w:val="00272452"/>
    <w:rsid w:val="002750E6"/>
    <w:rsid w:val="00276FDD"/>
    <w:rsid w:val="00280569"/>
    <w:rsid w:val="00285510"/>
    <w:rsid w:val="00286FE0"/>
    <w:rsid w:val="00291165"/>
    <w:rsid w:val="00296D6D"/>
    <w:rsid w:val="002A352A"/>
    <w:rsid w:val="002A3EA6"/>
    <w:rsid w:val="002A5D87"/>
    <w:rsid w:val="002B132E"/>
    <w:rsid w:val="002B2813"/>
    <w:rsid w:val="002B3667"/>
    <w:rsid w:val="002C39FE"/>
    <w:rsid w:val="002D1214"/>
    <w:rsid w:val="002D2B82"/>
    <w:rsid w:val="002D365F"/>
    <w:rsid w:val="002D78A9"/>
    <w:rsid w:val="002E3A21"/>
    <w:rsid w:val="002F11B9"/>
    <w:rsid w:val="002F72DA"/>
    <w:rsid w:val="00300E13"/>
    <w:rsid w:val="0030235D"/>
    <w:rsid w:val="00303B0C"/>
    <w:rsid w:val="003048D7"/>
    <w:rsid w:val="003071F6"/>
    <w:rsid w:val="0031128C"/>
    <w:rsid w:val="00311594"/>
    <w:rsid w:val="00313A5B"/>
    <w:rsid w:val="00313CB0"/>
    <w:rsid w:val="00313F96"/>
    <w:rsid w:val="00313FD2"/>
    <w:rsid w:val="00323306"/>
    <w:rsid w:val="00323A71"/>
    <w:rsid w:val="00324E60"/>
    <w:rsid w:val="003269F3"/>
    <w:rsid w:val="0034111C"/>
    <w:rsid w:val="00341B23"/>
    <w:rsid w:val="00346B8E"/>
    <w:rsid w:val="00347245"/>
    <w:rsid w:val="00352D21"/>
    <w:rsid w:val="003536FE"/>
    <w:rsid w:val="00353A08"/>
    <w:rsid w:val="00357B9C"/>
    <w:rsid w:val="00362676"/>
    <w:rsid w:val="003642A6"/>
    <w:rsid w:val="00364BDE"/>
    <w:rsid w:val="0036620B"/>
    <w:rsid w:val="003705AC"/>
    <w:rsid w:val="00370EC4"/>
    <w:rsid w:val="003711E9"/>
    <w:rsid w:val="003763EE"/>
    <w:rsid w:val="0037751C"/>
    <w:rsid w:val="003900F3"/>
    <w:rsid w:val="00390FA1"/>
    <w:rsid w:val="003926C2"/>
    <w:rsid w:val="003935EC"/>
    <w:rsid w:val="003A597F"/>
    <w:rsid w:val="003A6088"/>
    <w:rsid w:val="003A6DA3"/>
    <w:rsid w:val="003B030B"/>
    <w:rsid w:val="003B425C"/>
    <w:rsid w:val="003B4D48"/>
    <w:rsid w:val="003B79B6"/>
    <w:rsid w:val="003C34F0"/>
    <w:rsid w:val="003C7A07"/>
    <w:rsid w:val="003D402B"/>
    <w:rsid w:val="003E3F38"/>
    <w:rsid w:val="003F5D59"/>
    <w:rsid w:val="00405A85"/>
    <w:rsid w:val="00412590"/>
    <w:rsid w:val="004132D7"/>
    <w:rsid w:val="00414939"/>
    <w:rsid w:val="00416877"/>
    <w:rsid w:val="00416C24"/>
    <w:rsid w:val="004176FF"/>
    <w:rsid w:val="00421608"/>
    <w:rsid w:val="00424FA7"/>
    <w:rsid w:val="004255B8"/>
    <w:rsid w:val="004257BB"/>
    <w:rsid w:val="00426580"/>
    <w:rsid w:val="004276F1"/>
    <w:rsid w:val="00432110"/>
    <w:rsid w:val="00435652"/>
    <w:rsid w:val="00436F01"/>
    <w:rsid w:val="004426C0"/>
    <w:rsid w:val="00443FF9"/>
    <w:rsid w:val="00445FF7"/>
    <w:rsid w:val="004478B9"/>
    <w:rsid w:val="0045159A"/>
    <w:rsid w:val="00453341"/>
    <w:rsid w:val="004567B7"/>
    <w:rsid w:val="00460FCA"/>
    <w:rsid w:val="00461210"/>
    <w:rsid w:val="00461E37"/>
    <w:rsid w:val="004632B6"/>
    <w:rsid w:val="00463B13"/>
    <w:rsid w:val="00466292"/>
    <w:rsid w:val="004701AA"/>
    <w:rsid w:val="00473D37"/>
    <w:rsid w:val="00483261"/>
    <w:rsid w:val="00492033"/>
    <w:rsid w:val="00493239"/>
    <w:rsid w:val="004A4BC3"/>
    <w:rsid w:val="004B1085"/>
    <w:rsid w:val="004B47C7"/>
    <w:rsid w:val="004B529D"/>
    <w:rsid w:val="004B6209"/>
    <w:rsid w:val="004B74FF"/>
    <w:rsid w:val="004C3A83"/>
    <w:rsid w:val="004C7072"/>
    <w:rsid w:val="004C795A"/>
    <w:rsid w:val="004D2744"/>
    <w:rsid w:val="004D28E9"/>
    <w:rsid w:val="004D6321"/>
    <w:rsid w:val="004E52D3"/>
    <w:rsid w:val="004F0DB4"/>
    <w:rsid w:val="004F1F16"/>
    <w:rsid w:val="004F43EA"/>
    <w:rsid w:val="004F5835"/>
    <w:rsid w:val="004F75CE"/>
    <w:rsid w:val="00500684"/>
    <w:rsid w:val="00501CBA"/>
    <w:rsid w:val="00502A5B"/>
    <w:rsid w:val="00506692"/>
    <w:rsid w:val="00507DC3"/>
    <w:rsid w:val="00511079"/>
    <w:rsid w:val="00512D17"/>
    <w:rsid w:val="0051423C"/>
    <w:rsid w:val="00516D12"/>
    <w:rsid w:val="00516FD9"/>
    <w:rsid w:val="00522140"/>
    <w:rsid w:val="005256FD"/>
    <w:rsid w:val="00532ADE"/>
    <w:rsid w:val="0053421D"/>
    <w:rsid w:val="00536B4D"/>
    <w:rsid w:val="00541E64"/>
    <w:rsid w:val="00542663"/>
    <w:rsid w:val="00543FA4"/>
    <w:rsid w:val="00545402"/>
    <w:rsid w:val="005475D7"/>
    <w:rsid w:val="0054774B"/>
    <w:rsid w:val="00547A84"/>
    <w:rsid w:val="00551303"/>
    <w:rsid w:val="0055140D"/>
    <w:rsid w:val="0055195C"/>
    <w:rsid w:val="00552A89"/>
    <w:rsid w:val="00553448"/>
    <w:rsid w:val="005619C5"/>
    <w:rsid w:val="00565157"/>
    <w:rsid w:val="00565408"/>
    <w:rsid w:val="00565C99"/>
    <w:rsid w:val="00566874"/>
    <w:rsid w:val="00570C33"/>
    <w:rsid w:val="00571734"/>
    <w:rsid w:val="0057596A"/>
    <w:rsid w:val="00575E58"/>
    <w:rsid w:val="005769C8"/>
    <w:rsid w:val="00576D5B"/>
    <w:rsid w:val="005815FD"/>
    <w:rsid w:val="005910FF"/>
    <w:rsid w:val="00592E78"/>
    <w:rsid w:val="005975F5"/>
    <w:rsid w:val="00597EBB"/>
    <w:rsid w:val="005A0173"/>
    <w:rsid w:val="005A1C50"/>
    <w:rsid w:val="005A510C"/>
    <w:rsid w:val="005A58FF"/>
    <w:rsid w:val="005B324E"/>
    <w:rsid w:val="005B361D"/>
    <w:rsid w:val="005B79A4"/>
    <w:rsid w:val="005C005D"/>
    <w:rsid w:val="005D26C8"/>
    <w:rsid w:val="005D3076"/>
    <w:rsid w:val="005D3842"/>
    <w:rsid w:val="005D6AFC"/>
    <w:rsid w:val="005F3814"/>
    <w:rsid w:val="005F6DA0"/>
    <w:rsid w:val="00600509"/>
    <w:rsid w:val="00601BD4"/>
    <w:rsid w:val="00605E70"/>
    <w:rsid w:val="00607973"/>
    <w:rsid w:val="006106A7"/>
    <w:rsid w:val="00614CD1"/>
    <w:rsid w:val="00616FAD"/>
    <w:rsid w:val="0062202B"/>
    <w:rsid w:val="00625597"/>
    <w:rsid w:val="006258FF"/>
    <w:rsid w:val="006324FF"/>
    <w:rsid w:val="00632708"/>
    <w:rsid w:val="00632DB9"/>
    <w:rsid w:val="006340A9"/>
    <w:rsid w:val="006345C3"/>
    <w:rsid w:val="006364E8"/>
    <w:rsid w:val="00641671"/>
    <w:rsid w:val="006466FB"/>
    <w:rsid w:val="006503A0"/>
    <w:rsid w:val="00652FFF"/>
    <w:rsid w:val="00653F38"/>
    <w:rsid w:val="006607D5"/>
    <w:rsid w:val="00661412"/>
    <w:rsid w:val="006625AC"/>
    <w:rsid w:val="00666086"/>
    <w:rsid w:val="0067017C"/>
    <w:rsid w:val="00670DDA"/>
    <w:rsid w:val="006734F6"/>
    <w:rsid w:val="006758CA"/>
    <w:rsid w:val="00677925"/>
    <w:rsid w:val="00684CA7"/>
    <w:rsid w:val="00687270"/>
    <w:rsid w:val="006907DB"/>
    <w:rsid w:val="00691E2A"/>
    <w:rsid w:val="006975A7"/>
    <w:rsid w:val="006A0DF4"/>
    <w:rsid w:val="006A72E3"/>
    <w:rsid w:val="006A7FFB"/>
    <w:rsid w:val="006B05A2"/>
    <w:rsid w:val="006B3459"/>
    <w:rsid w:val="006B6977"/>
    <w:rsid w:val="006C0925"/>
    <w:rsid w:val="006C7D48"/>
    <w:rsid w:val="006D03E4"/>
    <w:rsid w:val="006D0555"/>
    <w:rsid w:val="006D2CF9"/>
    <w:rsid w:val="006D62E3"/>
    <w:rsid w:val="006D63B9"/>
    <w:rsid w:val="006E0BDC"/>
    <w:rsid w:val="006E13D1"/>
    <w:rsid w:val="006E6BA3"/>
    <w:rsid w:val="006F123E"/>
    <w:rsid w:val="006F2D22"/>
    <w:rsid w:val="006F3589"/>
    <w:rsid w:val="007013CA"/>
    <w:rsid w:val="0070320C"/>
    <w:rsid w:val="00707A3A"/>
    <w:rsid w:val="00711E13"/>
    <w:rsid w:val="00712EDA"/>
    <w:rsid w:val="007162D8"/>
    <w:rsid w:val="0071705B"/>
    <w:rsid w:val="0072313E"/>
    <w:rsid w:val="007249DE"/>
    <w:rsid w:val="00726962"/>
    <w:rsid w:val="00735506"/>
    <w:rsid w:val="007375A2"/>
    <w:rsid w:val="0075348F"/>
    <w:rsid w:val="00754C7C"/>
    <w:rsid w:val="00756832"/>
    <w:rsid w:val="007613F5"/>
    <w:rsid w:val="007633C9"/>
    <w:rsid w:val="0076662D"/>
    <w:rsid w:val="0076783D"/>
    <w:rsid w:val="0077237F"/>
    <w:rsid w:val="0077548E"/>
    <w:rsid w:val="0077597C"/>
    <w:rsid w:val="00777B09"/>
    <w:rsid w:val="007805A8"/>
    <w:rsid w:val="0078369B"/>
    <w:rsid w:val="00783B37"/>
    <w:rsid w:val="0078457B"/>
    <w:rsid w:val="00787051"/>
    <w:rsid w:val="007909D7"/>
    <w:rsid w:val="0079129A"/>
    <w:rsid w:val="007925CC"/>
    <w:rsid w:val="0079602D"/>
    <w:rsid w:val="007A2812"/>
    <w:rsid w:val="007A59B4"/>
    <w:rsid w:val="007A7CDC"/>
    <w:rsid w:val="007B0FAA"/>
    <w:rsid w:val="007B1256"/>
    <w:rsid w:val="007B1CF7"/>
    <w:rsid w:val="007B223D"/>
    <w:rsid w:val="007B2431"/>
    <w:rsid w:val="007B4A5E"/>
    <w:rsid w:val="007B7496"/>
    <w:rsid w:val="007C2739"/>
    <w:rsid w:val="007C2ED0"/>
    <w:rsid w:val="007C7DF2"/>
    <w:rsid w:val="007D06CB"/>
    <w:rsid w:val="007D0C44"/>
    <w:rsid w:val="007D4357"/>
    <w:rsid w:val="007D6E2E"/>
    <w:rsid w:val="007D7A91"/>
    <w:rsid w:val="007E54CB"/>
    <w:rsid w:val="007E5BB1"/>
    <w:rsid w:val="007E670B"/>
    <w:rsid w:val="007F0168"/>
    <w:rsid w:val="007F19F8"/>
    <w:rsid w:val="007F29F0"/>
    <w:rsid w:val="007F493D"/>
    <w:rsid w:val="007F4B96"/>
    <w:rsid w:val="007F6568"/>
    <w:rsid w:val="0080153E"/>
    <w:rsid w:val="0080743E"/>
    <w:rsid w:val="00810ECE"/>
    <w:rsid w:val="00814452"/>
    <w:rsid w:val="00821698"/>
    <w:rsid w:val="008230A4"/>
    <w:rsid w:val="00826DD9"/>
    <w:rsid w:val="008278B6"/>
    <w:rsid w:val="0083170B"/>
    <w:rsid w:val="008344AB"/>
    <w:rsid w:val="00834974"/>
    <w:rsid w:val="00837D64"/>
    <w:rsid w:val="0084126B"/>
    <w:rsid w:val="00842100"/>
    <w:rsid w:val="00847AD5"/>
    <w:rsid w:val="00850895"/>
    <w:rsid w:val="00851964"/>
    <w:rsid w:val="008620E7"/>
    <w:rsid w:val="008632B9"/>
    <w:rsid w:val="0086731A"/>
    <w:rsid w:val="00867BDE"/>
    <w:rsid w:val="00870172"/>
    <w:rsid w:val="008714D5"/>
    <w:rsid w:val="008743F3"/>
    <w:rsid w:val="0087444A"/>
    <w:rsid w:val="00875139"/>
    <w:rsid w:val="00875410"/>
    <w:rsid w:val="00880B0D"/>
    <w:rsid w:val="00881EE5"/>
    <w:rsid w:val="00882FDA"/>
    <w:rsid w:val="008836B8"/>
    <w:rsid w:val="00883DD0"/>
    <w:rsid w:val="0089558A"/>
    <w:rsid w:val="008A36E4"/>
    <w:rsid w:val="008B5290"/>
    <w:rsid w:val="008B6D07"/>
    <w:rsid w:val="008C375E"/>
    <w:rsid w:val="008E0F52"/>
    <w:rsid w:val="008E13F3"/>
    <w:rsid w:val="008E1A57"/>
    <w:rsid w:val="008F0360"/>
    <w:rsid w:val="008F0A7D"/>
    <w:rsid w:val="008F0EB6"/>
    <w:rsid w:val="008F6514"/>
    <w:rsid w:val="0090140C"/>
    <w:rsid w:val="009068FB"/>
    <w:rsid w:val="0091466E"/>
    <w:rsid w:val="009159A4"/>
    <w:rsid w:val="00915B81"/>
    <w:rsid w:val="00922B26"/>
    <w:rsid w:val="009239C1"/>
    <w:rsid w:val="00927E04"/>
    <w:rsid w:val="00930C42"/>
    <w:rsid w:val="00936767"/>
    <w:rsid w:val="00937AC7"/>
    <w:rsid w:val="009424A0"/>
    <w:rsid w:val="009437A1"/>
    <w:rsid w:val="00954BA3"/>
    <w:rsid w:val="009562A9"/>
    <w:rsid w:val="00956D9D"/>
    <w:rsid w:val="00961386"/>
    <w:rsid w:val="00966093"/>
    <w:rsid w:val="00966EEA"/>
    <w:rsid w:val="009705AA"/>
    <w:rsid w:val="00972090"/>
    <w:rsid w:val="00985EF7"/>
    <w:rsid w:val="009864B1"/>
    <w:rsid w:val="00986573"/>
    <w:rsid w:val="009A33EF"/>
    <w:rsid w:val="009A33F0"/>
    <w:rsid w:val="009A3CE1"/>
    <w:rsid w:val="009C2DD2"/>
    <w:rsid w:val="009C51D5"/>
    <w:rsid w:val="009E5646"/>
    <w:rsid w:val="009E5AF5"/>
    <w:rsid w:val="009E5D35"/>
    <w:rsid w:val="009F0712"/>
    <w:rsid w:val="009F3421"/>
    <w:rsid w:val="009F3C53"/>
    <w:rsid w:val="009F5041"/>
    <w:rsid w:val="009F554D"/>
    <w:rsid w:val="009F58FE"/>
    <w:rsid w:val="009F763A"/>
    <w:rsid w:val="009F7D66"/>
    <w:rsid w:val="00A04123"/>
    <w:rsid w:val="00A0528D"/>
    <w:rsid w:val="00A107EE"/>
    <w:rsid w:val="00A12FE5"/>
    <w:rsid w:val="00A16294"/>
    <w:rsid w:val="00A250A2"/>
    <w:rsid w:val="00A25F05"/>
    <w:rsid w:val="00A263C6"/>
    <w:rsid w:val="00A2710D"/>
    <w:rsid w:val="00A31C5B"/>
    <w:rsid w:val="00A32E39"/>
    <w:rsid w:val="00A32ED5"/>
    <w:rsid w:val="00A349E6"/>
    <w:rsid w:val="00A34AB0"/>
    <w:rsid w:val="00A36541"/>
    <w:rsid w:val="00A4171B"/>
    <w:rsid w:val="00A4639E"/>
    <w:rsid w:val="00A46A0D"/>
    <w:rsid w:val="00A50888"/>
    <w:rsid w:val="00A531E0"/>
    <w:rsid w:val="00A55D30"/>
    <w:rsid w:val="00A60EDB"/>
    <w:rsid w:val="00A612D1"/>
    <w:rsid w:val="00A63F0A"/>
    <w:rsid w:val="00A655AE"/>
    <w:rsid w:val="00A67D68"/>
    <w:rsid w:val="00A73042"/>
    <w:rsid w:val="00A90025"/>
    <w:rsid w:val="00A91294"/>
    <w:rsid w:val="00A938E6"/>
    <w:rsid w:val="00AA0AFC"/>
    <w:rsid w:val="00AA1440"/>
    <w:rsid w:val="00AA33A6"/>
    <w:rsid w:val="00AA447E"/>
    <w:rsid w:val="00AA57A4"/>
    <w:rsid w:val="00AA7FA4"/>
    <w:rsid w:val="00AB0E52"/>
    <w:rsid w:val="00AB2697"/>
    <w:rsid w:val="00AB5E9A"/>
    <w:rsid w:val="00AC02C1"/>
    <w:rsid w:val="00AC0AB6"/>
    <w:rsid w:val="00AC410B"/>
    <w:rsid w:val="00AC4685"/>
    <w:rsid w:val="00AD3CAD"/>
    <w:rsid w:val="00AE2F67"/>
    <w:rsid w:val="00AE516B"/>
    <w:rsid w:val="00AE776C"/>
    <w:rsid w:val="00AF1890"/>
    <w:rsid w:val="00AF4FEE"/>
    <w:rsid w:val="00AF614F"/>
    <w:rsid w:val="00AF7142"/>
    <w:rsid w:val="00B0254E"/>
    <w:rsid w:val="00B026C5"/>
    <w:rsid w:val="00B02D45"/>
    <w:rsid w:val="00B04B60"/>
    <w:rsid w:val="00B109C2"/>
    <w:rsid w:val="00B148C6"/>
    <w:rsid w:val="00B1513F"/>
    <w:rsid w:val="00B24246"/>
    <w:rsid w:val="00B255E6"/>
    <w:rsid w:val="00B26A98"/>
    <w:rsid w:val="00B3000E"/>
    <w:rsid w:val="00B30CF6"/>
    <w:rsid w:val="00B317C5"/>
    <w:rsid w:val="00B338C5"/>
    <w:rsid w:val="00B36FD9"/>
    <w:rsid w:val="00B42877"/>
    <w:rsid w:val="00B51741"/>
    <w:rsid w:val="00B559CA"/>
    <w:rsid w:val="00B63337"/>
    <w:rsid w:val="00B645CE"/>
    <w:rsid w:val="00B669BE"/>
    <w:rsid w:val="00B71489"/>
    <w:rsid w:val="00B718AB"/>
    <w:rsid w:val="00B7212A"/>
    <w:rsid w:val="00B7267A"/>
    <w:rsid w:val="00B729E1"/>
    <w:rsid w:val="00B730A7"/>
    <w:rsid w:val="00B76215"/>
    <w:rsid w:val="00B76F58"/>
    <w:rsid w:val="00B81B02"/>
    <w:rsid w:val="00B82613"/>
    <w:rsid w:val="00B87519"/>
    <w:rsid w:val="00B93008"/>
    <w:rsid w:val="00B94E0E"/>
    <w:rsid w:val="00B95EF4"/>
    <w:rsid w:val="00B97DAA"/>
    <w:rsid w:val="00BA7D5C"/>
    <w:rsid w:val="00BB3E2B"/>
    <w:rsid w:val="00BB6651"/>
    <w:rsid w:val="00BB6ACC"/>
    <w:rsid w:val="00BC2050"/>
    <w:rsid w:val="00BC3858"/>
    <w:rsid w:val="00BC6A39"/>
    <w:rsid w:val="00BD1281"/>
    <w:rsid w:val="00BD4FAC"/>
    <w:rsid w:val="00BE02B4"/>
    <w:rsid w:val="00BE05B6"/>
    <w:rsid w:val="00BE1F1E"/>
    <w:rsid w:val="00BE2C45"/>
    <w:rsid w:val="00BE3594"/>
    <w:rsid w:val="00BE3F4B"/>
    <w:rsid w:val="00BE5907"/>
    <w:rsid w:val="00BF10BC"/>
    <w:rsid w:val="00BF26F6"/>
    <w:rsid w:val="00BF3BA0"/>
    <w:rsid w:val="00BF3FFF"/>
    <w:rsid w:val="00C14773"/>
    <w:rsid w:val="00C1675B"/>
    <w:rsid w:val="00C16C4F"/>
    <w:rsid w:val="00C20531"/>
    <w:rsid w:val="00C2255D"/>
    <w:rsid w:val="00C26CD4"/>
    <w:rsid w:val="00C3187D"/>
    <w:rsid w:val="00C35C47"/>
    <w:rsid w:val="00C36170"/>
    <w:rsid w:val="00C42B2E"/>
    <w:rsid w:val="00C42B74"/>
    <w:rsid w:val="00C431BF"/>
    <w:rsid w:val="00C43FF0"/>
    <w:rsid w:val="00C4448D"/>
    <w:rsid w:val="00C46D6A"/>
    <w:rsid w:val="00C50DF6"/>
    <w:rsid w:val="00C57751"/>
    <w:rsid w:val="00C65BD3"/>
    <w:rsid w:val="00C73517"/>
    <w:rsid w:val="00C74CA9"/>
    <w:rsid w:val="00C7534C"/>
    <w:rsid w:val="00C75B9E"/>
    <w:rsid w:val="00C801BE"/>
    <w:rsid w:val="00C82D6B"/>
    <w:rsid w:val="00C83AC3"/>
    <w:rsid w:val="00C8439A"/>
    <w:rsid w:val="00C86255"/>
    <w:rsid w:val="00C92461"/>
    <w:rsid w:val="00C929B5"/>
    <w:rsid w:val="00C92B57"/>
    <w:rsid w:val="00C931EC"/>
    <w:rsid w:val="00C94CE9"/>
    <w:rsid w:val="00C96F79"/>
    <w:rsid w:val="00CA1E61"/>
    <w:rsid w:val="00CB02D2"/>
    <w:rsid w:val="00CB09DA"/>
    <w:rsid w:val="00CB0E54"/>
    <w:rsid w:val="00CB12DE"/>
    <w:rsid w:val="00CB478D"/>
    <w:rsid w:val="00CB6F5D"/>
    <w:rsid w:val="00CC06DF"/>
    <w:rsid w:val="00CC32BE"/>
    <w:rsid w:val="00CC3315"/>
    <w:rsid w:val="00CD4710"/>
    <w:rsid w:val="00CD54A2"/>
    <w:rsid w:val="00CD6980"/>
    <w:rsid w:val="00CE1757"/>
    <w:rsid w:val="00CE4482"/>
    <w:rsid w:val="00CE752A"/>
    <w:rsid w:val="00CF430B"/>
    <w:rsid w:val="00CF5440"/>
    <w:rsid w:val="00CF5D28"/>
    <w:rsid w:val="00CF6AEE"/>
    <w:rsid w:val="00D01830"/>
    <w:rsid w:val="00D05E4F"/>
    <w:rsid w:val="00D064E8"/>
    <w:rsid w:val="00D06AE8"/>
    <w:rsid w:val="00D07F0C"/>
    <w:rsid w:val="00D13049"/>
    <w:rsid w:val="00D216A7"/>
    <w:rsid w:val="00D21944"/>
    <w:rsid w:val="00D2251A"/>
    <w:rsid w:val="00D26036"/>
    <w:rsid w:val="00D32059"/>
    <w:rsid w:val="00D3626A"/>
    <w:rsid w:val="00D44018"/>
    <w:rsid w:val="00D440BD"/>
    <w:rsid w:val="00D458B4"/>
    <w:rsid w:val="00D4758C"/>
    <w:rsid w:val="00D47A8D"/>
    <w:rsid w:val="00D47C16"/>
    <w:rsid w:val="00D50C12"/>
    <w:rsid w:val="00D51BC1"/>
    <w:rsid w:val="00D62D0A"/>
    <w:rsid w:val="00D64472"/>
    <w:rsid w:val="00D70B9C"/>
    <w:rsid w:val="00D72111"/>
    <w:rsid w:val="00D764D3"/>
    <w:rsid w:val="00D8028B"/>
    <w:rsid w:val="00D8375C"/>
    <w:rsid w:val="00D85866"/>
    <w:rsid w:val="00D86ED8"/>
    <w:rsid w:val="00D86F68"/>
    <w:rsid w:val="00D874DF"/>
    <w:rsid w:val="00D9415C"/>
    <w:rsid w:val="00D94F4C"/>
    <w:rsid w:val="00D95AC1"/>
    <w:rsid w:val="00D975EB"/>
    <w:rsid w:val="00D97EE0"/>
    <w:rsid w:val="00DA0E18"/>
    <w:rsid w:val="00DA3695"/>
    <w:rsid w:val="00DA44F0"/>
    <w:rsid w:val="00DA4D0A"/>
    <w:rsid w:val="00DA6405"/>
    <w:rsid w:val="00DB08C6"/>
    <w:rsid w:val="00DB1971"/>
    <w:rsid w:val="00DB351A"/>
    <w:rsid w:val="00DB3A47"/>
    <w:rsid w:val="00DC0A03"/>
    <w:rsid w:val="00DC0CBA"/>
    <w:rsid w:val="00DC248C"/>
    <w:rsid w:val="00DD208B"/>
    <w:rsid w:val="00DD229E"/>
    <w:rsid w:val="00DD2FF4"/>
    <w:rsid w:val="00DD3C41"/>
    <w:rsid w:val="00DD55E0"/>
    <w:rsid w:val="00DD603D"/>
    <w:rsid w:val="00DE1FBC"/>
    <w:rsid w:val="00DE3DBB"/>
    <w:rsid w:val="00DF11BA"/>
    <w:rsid w:val="00E04778"/>
    <w:rsid w:val="00E04F40"/>
    <w:rsid w:val="00E0576C"/>
    <w:rsid w:val="00E05CAD"/>
    <w:rsid w:val="00E074BE"/>
    <w:rsid w:val="00E142A4"/>
    <w:rsid w:val="00E1576F"/>
    <w:rsid w:val="00E212E9"/>
    <w:rsid w:val="00E26DB9"/>
    <w:rsid w:val="00E36207"/>
    <w:rsid w:val="00E4060A"/>
    <w:rsid w:val="00E41430"/>
    <w:rsid w:val="00E44D5C"/>
    <w:rsid w:val="00E4675F"/>
    <w:rsid w:val="00E5039C"/>
    <w:rsid w:val="00E51205"/>
    <w:rsid w:val="00E51AFB"/>
    <w:rsid w:val="00E63979"/>
    <w:rsid w:val="00E66098"/>
    <w:rsid w:val="00E723A7"/>
    <w:rsid w:val="00E7338E"/>
    <w:rsid w:val="00E74212"/>
    <w:rsid w:val="00E748A8"/>
    <w:rsid w:val="00E76A94"/>
    <w:rsid w:val="00E76DAC"/>
    <w:rsid w:val="00E7723E"/>
    <w:rsid w:val="00E835A2"/>
    <w:rsid w:val="00E83F4B"/>
    <w:rsid w:val="00E85307"/>
    <w:rsid w:val="00E85A07"/>
    <w:rsid w:val="00E93A02"/>
    <w:rsid w:val="00E943FF"/>
    <w:rsid w:val="00E946A6"/>
    <w:rsid w:val="00E9575B"/>
    <w:rsid w:val="00E96745"/>
    <w:rsid w:val="00EA1D43"/>
    <w:rsid w:val="00EA290D"/>
    <w:rsid w:val="00EB2D87"/>
    <w:rsid w:val="00EB3773"/>
    <w:rsid w:val="00EB3F39"/>
    <w:rsid w:val="00EB584A"/>
    <w:rsid w:val="00EB6399"/>
    <w:rsid w:val="00EB763C"/>
    <w:rsid w:val="00EC1BA5"/>
    <w:rsid w:val="00EC5AB8"/>
    <w:rsid w:val="00EC71DA"/>
    <w:rsid w:val="00ED104D"/>
    <w:rsid w:val="00ED1E20"/>
    <w:rsid w:val="00ED2504"/>
    <w:rsid w:val="00EE1E49"/>
    <w:rsid w:val="00EE675E"/>
    <w:rsid w:val="00EE76A9"/>
    <w:rsid w:val="00EE7C27"/>
    <w:rsid w:val="00EE7FA7"/>
    <w:rsid w:val="00EF21C3"/>
    <w:rsid w:val="00EF43A6"/>
    <w:rsid w:val="00EF5FE4"/>
    <w:rsid w:val="00EF69F9"/>
    <w:rsid w:val="00F0264D"/>
    <w:rsid w:val="00F11E56"/>
    <w:rsid w:val="00F17E89"/>
    <w:rsid w:val="00F23E98"/>
    <w:rsid w:val="00F27AF8"/>
    <w:rsid w:val="00F306D6"/>
    <w:rsid w:val="00F326B2"/>
    <w:rsid w:val="00F45117"/>
    <w:rsid w:val="00F532E8"/>
    <w:rsid w:val="00F541DD"/>
    <w:rsid w:val="00F60A52"/>
    <w:rsid w:val="00F625CD"/>
    <w:rsid w:val="00F665FA"/>
    <w:rsid w:val="00F66A34"/>
    <w:rsid w:val="00F719CA"/>
    <w:rsid w:val="00F74EB5"/>
    <w:rsid w:val="00F76C9A"/>
    <w:rsid w:val="00F8305A"/>
    <w:rsid w:val="00F840AA"/>
    <w:rsid w:val="00F8449B"/>
    <w:rsid w:val="00F84A73"/>
    <w:rsid w:val="00F859BE"/>
    <w:rsid w:val="00F86A4B"/>
    <w:rsid w:val="00F8730F"/>
    <w:rsid w:val="00F8735D"/>
    <w:rsid w:val="00F87C0E"/>
    <w:rsid w:val="00F94182"/>
    <w:rsid w:val="00F9443F"/>
    <w:rsid w:val="00F95061"/>
    <w:rsid w:val="00F95166"/>
    <w:rsid w:val="00F96E5C"/>
    <w:rsid w:val="00FA1E4D"/>
    <w:rsid w:val="00FA432C"/>
    <w:rsid w:val="00FA4E8F"/>
    <w:rsid w:val="00FA60FC"/>
    <w:rsid w:val="00FA6E7F"/>
    <w:rsid w:val="00FA7114"/>
    <w:rsid w:val="00FA7F43"/>
    <w:rsid w:val="00FB0442"/>
    <w:rsid w:val="00FB0AA8"/>
    <w:rsid w:val="00FB16F6"/>
    <w:rsid w:val="00FB2056"/>
    <w:rsid w:val="00FB2379"/>
    <w:rsid w:val="00FB27CB"/>
    <w:rsid w:val="00FB6659"/>
    <w:rsid w:val="00FC1EEE"/>
    <w:rsid w:val="00FC3AEE"/>
    <w:rsid w:val="00FD3FE1"/>
    <w:rsid w:val="00FD6C26"/>
    <w:rsid w:val="00FE002E"/>
    <w:rsid w:val="00FF076B"/>
    <w:rsid w:val="00FF16F2"/>
    <w:rsid w:val="00FF453D"/>
    <w:rsid w:val="00FF7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2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Template>
  <TotalTime>41</TotalTime>
  <Pages>3</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9500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BaiWei</cp:lastModifiedBy>
  <cp:revision>5</cp:revision>
  <cp:lastPrinted>2011-05-02T08:38:00Z</cp:lastPrinted>
  <dcterms:created xsi:type="dcterms:W3CDTF">2012-09-28T08:19:00Z</dcterms:created>
  <dcterms:modified xsi:type="dcterms:W3CDTF">2012-09-29T01:48:00Z</dcterms:modified>
</cp:coreProperties>
</file>